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1E3C7" w14:textId="77777777" w:rsidR="00185621" w:rsidRPr="00E6134F" w:rsidRDefault="00604A07" w:rsidP="00600102">
      <w:pPr>
        <w:pStyle w:val="Title-article"/>
        <w:spacing w:after="0"/>
        <w:jc w:val="left"/>
        <w:rPr>
          <w:rFonts w:ascii="Arial" w:hAnsi="Arial" w:cs="Arial"/>
          <w:caps/>
          <w:sz w:val="40"/>
          <w:szCs w:val="40"/>
          <w:lang w:val="en-GB"/>
        </w:rPr>
      </w:pPr>
      <w:r>
        <w:rPr>
          <w:rFonts w:cs="Arial"/>
          <w:noProof/>
          <w:sz w:val="40"/>
          <w:szCs w:val="40"/>
          <w:lang w:val="en-GB" w:eastAsia="en-US"/>
        </w:rPr>
        <w:pict w14:anchorId="7484017B">
          <v:shapetype id="_x0000_t202" coordsize="21600,21600" o:spt="202" path="m,l,21600r21600,l21600,xe">
            <v:stroke joinstyle="miter"/>
            <v:path gradientshapeok="t" o:connecttype="rect"/>
          </v:shapetype>
          <v:shape id="_x0000_s1078" type="#_x0000_t202" style="position:absolute;margin-left:-.25pt;margin-top:-34pt;width:483pt;height:28.9pt;z-index:1" strokecolor="white">
            <v:textbox style="mso-next-textbox:#_x0000_s1078" inset="0,0,0,0">
              <w:txbxContent>
                <w:p w14:paraId="439E7F43" w14:textId="77777777" w:rsidR="00282E28" w:rsidRPr="00912411" w:rsidRDefault="00282E28" w:rsidP="00A92D21">
                  <w:pPr>
                    <w:jc w:val="center"/>
                    <w:rPr>
                      <w:i/>
                      <w:sz w:val="18"/>
                      <w:szCs w:val="18"/>
                      <w:lang w:val="id-ID"/>
                    </w:rPr>
                  </w:pPr>
                  <w:r w:rsidRPr="00992EA9">
                    <w:rPr>
                      <w:i/>
                      <w:sz w:val="18"/>
                      <w:szCs w:val="18"/>
                    </w:rPr>
                    <w:t xml:space="preserve">Atom </w:t>
                  </w:r>
                  <w:smartTag w:uri="urn:schemas-microsoft-com:office:smarttags" w:element="place">
                    <w:smartTag w:uri="urn:schemas-microsoft-com:office:smarttags" w:element="country-region">
                      <w:r w:rsidRPr="00992EA9">
                        <w:rPr>
                          <w:i/>
                          <w:sz w:val="18"/>
                          <w:szCs w:val="18"/>
                        </w:rPr>
                        <w:t>Indonesia</w:t>
                      </w:r>
                    </w:smartTag>
                  </w:smartTag>
                </w:p>
                <w:p w14:paraId="3284F6EC" w14:textId="77777777" w:rsidR="00282E28" w:rsidRDefault="00282E28" w:rsidP="00A92D21">
                  <w:pPr>
                    <w:rPr>
                      <w:i/>
                      <w:sz w:val="18"/>
                      <w:szCs w:val="18"/>
                    </w:rPr>
                  </w:pPr>
                </w:p>
                <w:p w14:paraId="32017D73" w14:textId="77777777" w:rsidR="00282E28" w:rsidRPr="00216A1F" w:rsidRDefault="00282E28" w:rsidP="00A92D21">
                  <w:pPr>
                    <w:pBdr>
                      <w:top w:val="single" w:sz="4" w:space="1" w:color="auto"/>
                    </w:pBdr>
                    <w:rPr>
                      <w:i/>
                    </w:rPr>
                  </w:pPr>
                </w:p>
                <w:p w14:paraId="7E3663B7" w14:textId="77777777" w:rsidR="00282E28" w:rsidRPr="00293EB9" w:rsidRDefault="00282E28" w:rsidP="00A92D21">
                  <w:pPr>
                    <w:jc w:val="right"/>
                    <w:rPr>
                      <w:i/>
                      <w:sz w:val="14"/>
                      <w:szCs w:val="14"/>
                    </w:rPr>
                  </w:pPr>
                </w:p>
                <w:p w14:paraId="079C5381" w14:textId="77777777" w:rsidR="00282E28" w:rsidRPr="00923F07" w:rsidRDefault="00282E28" w:rsidP="00A92D21">
                  <w:pPr>
                    <w:rPr>
                      <w:rFonts w:ascii="Arial" w:hAnsi="Arial"/>
                      <w:sz w:val="14"/>
                      <w:szCs w:val="14"/>
                    </w:rPr>
                  </w:pPr>
                </w:p>
              </w:txbxContent>
            </v:textbox>
          </v:shape>
        </w:pict>
      </w:r>
      <w:r w:rsidR="003C5602">
        <w:rPr>
          <w:rFonts w:ascii="Arial" w:hAnsi="Arial" w:cs="Arial"/>
          <w:sz w:val="40"/>
          <w:szCs w:val="40"/>
          <w:lang w:val="en-GB"/>
        </w:rPr>
        <w:t xml:space="preserve">Safety </w:t>
      </w:r>
      <w:r w:rsidR="00E00C99" w:rsidRPr="00E6134F">
        <w:rPr>
          <w:rFonts w:ascii="Arial" w:hAnsi="Arial" w:cs="Arial"/>
          <w:sz w:val="40"/>
          <w:szCs w:val="40"/>
          <w:lang w:val="en-GB"/>
        </w:rPr>
        <w:t>Investigation</w:t>
      </w:r>
      <w:r w:rsidR="00370E44" w:rsidRPr="00E6134F">
        <w:rPr>
          <w:rFonts w:ascii="Arial" w:hAnsi="Arial" w:cs="Arial"/>
          <w:sz w:val="40"/>
          <w:szCs w:val="40"/>
          <w:lang w:val="en-GB"/>
        </w:rPr>
        <w:t xml:space="preserve"> of </w:t>
      </w:r>
      <w:r w:rsidR="00B7348E" w:rsidRPr="00E6134F">
        <w:rPr>
          <w:rFonts w:ascii="Arial" w:hAnsi="Arial" w:cs="Arial"/>
          <w:sz w:val="40"/>
          <w:szCs w:val="40"/>
          <w:lang w:val="en-GB"/>
        </w:rPr>
        <w:t>Hazardous Materials Release from The Combine</w:t>
      </w:r>
      <w:r w:rsidR="008A43DD" w:rsidRPr="00E6134F">
        <w:rPr>
          <w:rFonts w:ascii="Arial" w:hAnsi="Arial" w:cs="Arial"/>
          <w:sz w:val="40"/>
          <w:szCs w:val="40"/>
          <w:lang w:val="en-GB"/>
        </w:rPr>
        <w:t>d</w:t>
      </w:r>
      <w:r w:rsidR="00B7348E" w:rsidRPr="00E6134F">
        <w:rPr>
          <w:rFonts w:ascii="Arial" w:hAnsi="Arial" w:cs="Arial"/>
          <w:sz w:val="40"/>
          <w:szCs w:val="40"/>
          <w:lang w:val="en-GB"/>
        </w:rPr>
        <w:t xml:space="preserve"> High Temperature Gas Cooled Reactor – Hydrogen Production Plant</w:t>
      </w:r>
    </w:p>
    <w:p w14:paraId="412C15F2" w14:textId="77777777" w:rsidR="00185621" w:rsidRPr="00E6134F" w:rsidRDefault="00185621" w:rsidP="00600102">
      <w:pPr>
        <w:pStyle w:val="Subtitle"/>
        <w:spacing w:after="0"/>
        <w:rPr>
          <w:lang w:val="en-GB" w:eastAsia="ja-JP"/>
        </w:rPr>
      </w:pPr>
    </w:p>
    <w:p w14:paraId="5352B7C9" w14:textId="77777777" w:rsidR="00185621" w:rsidRPr="00E6134F" w:rsidRDefault="00FB1C7C" w:rsidP="00600102">
      <w:pPr>
        <w:pStyle w:val="author"/>
        <w:jc w:val="left"/>
        <w:rPr>
          <w:rFonts w:ascii="Arial" w:hAnsi="Arial" w:cs="Arial"/>
          <w:i w:val="0"/>
          <w:lang w:val="en-GB"/>
        </w:rPr>
      </w:pPr>
      <w:r w:rsidRPr="00E6134F">
        <w:rPr>
          <w:rFonts w:ascii="Arial" w:hAnsi="Arial" w:cs="Arial"/>
          <w:i w:val="0"/>
          <w:lang w:val="en-GB"/>
        </w:rPr>
        <w:t>D. Priambodo</w:t>
      </w:r>
      <w:r w:rsidR="00FA3A9C" w:rsidRPr="00E6134F">
        <w:rPr>
          <w:rFonts w:ascii="Arial" w:hAnsi="Arial" w:cs="Arial"/>
          <w:b w:val="0"/>
          <w:i w:val="0"/>
          <w:iCs w:val="0"/>
          <w:vertAlign w:val="superscript"/>
          <w:lang w:val="en-GB"/>
        </w:rPr>
        <w:t>1</w:t>
      </w:r>
      <w:r w:rsidR="00B7348E" w:rsidRPr="00E6134F">
        <w:rPr>
          <w:rFonts w:ascii="Arial" w:hAnsi="Arial" w:cs="Arial"/>
          <w:b w:val="0"/>
          <w:i w:val="0"/>
          <w:iCs w:val="0"/>
          <w:vertAlign w:val="superscript"/>
          <w:lang w:val="en-GB"/>
        </w:rPr>
        <w:t>*</w:t>
      </w:r>
      <w:r w:rsidR="00185621" w:rsidRPr="00E6134F">
        <w:rPr>
          <w:rFonts w:ascii="Arial" w:hAnsi="Arial" w:cs="Arial"/>
          <w:i w:val="0"/>
          <w:lang w:val="en-GB"/>
        </w:rPr>
        <w:t xml:space="preserve">, </w:t>
      </w:r>
      <w:r w:rsidR="00B528B0">
        <w:rPr>
          <w:rFonts w:ascii="Arial" w:hAnsi="Arial" w:cs="Arial"/>
          <w:i w:val="0"/>
          <w:lang w:val="en-GB"/>
        </w:rPr>
        <w:t>Sunarko</w:t>
      </w:r>
      <w:r w:rsidR="00B528B0" w:rsidRPr="00B528B0">
        <w:rPr>
          <w:rFonts w:ascii="Arial" w:hAnsi="Arial" w:cs="Arial"/>
          <w:b w:val="0"/>
          <w:i w:val="0"/>
          <w:iCs w:val="0"/>
          <w:vertAlign w:val="superscript"/>
          <w:lang w:val="en-GB"/>
        </w:rPr>
        <w:t>1</w:t>
      </w:r>
      <w:r w:rsidR="00B528B0">
        <w:rPr>
          <w:rFonts w:ascii="Arial" w:hAnsi="Arial" w:cs="Arial"/>
          <w:i w:val="0"/>
          <w:lang w:val="en-GB"/>
        </w:rPr>
        <w:t xml:space="preserve">, </w:t>
      </w:r>
      <w:r w:rsidR="00FA3A9C" w:rsidRPr="00E6134F">
        <w:rPr>
          <w:rFonts w:ascii="Arial" w:hAnsi="Arial" w:cs="Arial"/>
          <w:i w:val="0"/>
          <w:lang w:val="en-GB"/>
        </w:rPr>
        <w:t xml:space="preserve">W. Wahyu </w:t>
      </w:r>
      <w:r w:rsidR="00DB52F4" w:rsidRPr="00E6134F">
        <w:rPr>
          <w:rFonts w:ascii="Arial" w:hAnsi="Arial" w:cs="Arial"/>
          <w:i w:val="0"/>
          <w:lang w:val="en-GB"/>
        </w:rPr>
        <w:t>Purwanto</w:t>
      </w:r>
      <w:r w:rsidR="00ED3696" w:rsidRPr="00E6134F">
        <w:rPr>
          <w:rFonts w:ascii="Arial" w:hAnsi="Arial" w:cs="Arial"/>
          <w:b w:val="0"/>
          <w:i w:val="0"/>
          <w:vertAlign w:val="superscript"/>
          <w:lang w:val="en-GB"/>
        </w:rPr>
        <w:t>2</w:t>
      </w:r>
    </w:p>
    <w:p w14:paraId="27616FD0" w14:textId="77777777" w:rsidR="00313B60" w:rsidRPr="00E6134F" w:rsidRDefault="00F86482" w:rsidP="00600102">
      <w:pPr>
        <w:rPr>
          <w:i/>
          <w:sz w:val="18"/>
          <w:szCs w:val="18"/>
          <w:lang w:val="en-GB"/>
        </w:rPr>
      </w:pPr>
      <w:r w:rsidRPr="00E6134F">
        <w:rPr>
          <w:i/>
          <w:sz w:val="18"/>
          <w:szCs w:val="18"/>
          <w:vertAlign w:val="superscript"/>
          <w:lang w:val="en-GB"/>
        </w:rPr>
        <w:t>1</w:t>
      </w:r>
      <w:r w:rsidR="00E6134F" w:rsidRPr="00E6134F">
        <w:rPr>
          <w:i/>
          <w:sz w:val="18"/>
          <w:szCs w:val="18"/>
          <w:vertAlign w:val="superscript"/>
          <w:lang w:val="en-GB"/>
        </w:rPr>
        <w:t xml:space="preserve"> </w:t>
      </w:r>
      <w:r w:rsidR="00B7348E" w:rsidRPr="00E6134F">
        <w:rPr>
          <w:i/>
          <w:sz w:val="18"/>
          <w:szCs w:val="18"/>
          <w:lang w:val="en-GB"/>
        </w:rPr>
        <w:t xml:space="preserve">Centre for Nuclear Energy System-National Nuclear Energy Agency (PKSEN_BATAN), Jl. </w:t>
      </w:r>
      <w:proofErr w:type="spellStart"/>
      <w:r w:rsidR="00B7348E" w:rsidRPr="00E6134F">
        <w:rPr>
          <w:i/>
          <w:sz w:val="18"/>
          <w:szCs w:val="18"/>
          <w:lang w:val="en-GB"/>
        </w:rPr>
        <w:t>Kuningan</w:t>
      </w:r>
      <w:proofErr w:type="spellEnd"/>
      <w:r w:rsidR="00B7348E" w:rsidRPr="00E6134F">
        <w:rPr>
          <w:i/>
          <w:sz w:val="18"/>
          <w:szCs w:val="18"/>
          <w:lang w:val="en-GB"/>
        </w:rPr>
        <w:t xml:space="preserve"> Barat, </w:t>
      </w:r>
      <w:proofErr w:type="spellStart"/>
      <w:r w:rsidR="00B7348E" w:rsidRPr="00E6134F">
        <w:rPr>
          <w:i/>
          <w:sz w:val="18"/>
          <w:szCs w:val="18"/>
          <w:lang w:val="en-GB"/>
        </w:rPr>
        <w:t>Mampang</w:t>
      </w:r>
      <w:proofErr w:type="spellEnd"/>
      <w:r w:rsidR="00B7348E" w:rsidRPr="00E6134F">
        <w:rPr>
          <w:i/>
          <w:sz w:val="18"/>
          <w:szCs w:val="18"/>
          <w:lang w:val="en-GB"/>
        </w:rPr>
        <w:t xml:space="preserve"> </w:t>
      </w:r>
      <w:proofErr w:type="spellStart"/>
      <w:r w:rsidR="00B7348E" w:rsidRPr="00E6134F">
        <w:rPr>
          <w:i/>
          <w:sz w:val="18"/>
          <w:szCs w:val="18"/>
          <w:lang w:val="en-GB"/>
        </w:rPr>
        <w:t>Prapatan</w:t>
      </w:r>
      <w:proofErr w:type="spellEnd"/>
      <w:r w:rsidR="00B7348E" w:rsidRPr="00E6134F">
        <w:rPr>
          <w:i/>
          <w:sz w:val="18"/>
          <w:szCs w:val="18"/>
          <w:lang w:val="en-GB"/>
        </w:rPr>
        <w:t xml:space="preserve"> Jakarta, 12710, Indonesia</w:t>
      </w:r>
    </w:p>
    <w:p w14:paraId="600B5793" w14:textId="77777777" w:rsidR="00F86482" w:rsidRPr="00E6134F" w:rsidRDefault="00F86482" w:rsidP="00600102">
      <w:pPr>
        <w:rPr>
          <w:i/>
          <w:sz w:val="18"/>
          <w:szCs w:val="18"/>
          <w:lang w:val="en-GB"/>
        </w:rPr>
      </w:pPr>
      <w:r w:rsidRPr="00E6134F">
        <w:rPr>
          <w:i/>
          <w:sz w:val="18"/>
          <w:szCs w:val="18"/>
          <w:vertAlign w:val="superscript"/>
          <w:lang w:val="en-GB"/>
        </w:rPr>
        <w:t>2</w:t>
      </w:r>
      <w:r w:rsidR="007408A1" w:rsidRPr="00E6134F">
        <w:t xml:space="preserve"> </w:t>
      </w:r>
      <w:r w:rsidR="007408A1" w:rsidRPr="00E6134F">
        <w:rPr>
          <w:i/>
          <w:sz w:val="18"/>
          <w:szCs w:val="18"/>
          <w:lang w:val="en-GB"/>
        </w:rPr>
        <w:t xml:space="preserve">Sustainable Energy Systems and Policy Research Cluster, </w:t>
      </w:r>
      <w:r w:rsidR="00B7348E" w:rsidRPr="00E6134F">
        <w:rPr>
          <w:i/>
          <w:sz w:val="18"/>
          <w:szCs w:val="18"/>
          <w:lang w:val="en-GB"/>
        </w:rPr>
        <w:t>Department of Chemical Engineering</w:t>
      </w:r>
      <w:r w:rsidRPr="00E6134F">
        <w:rPr>
          <w:i/>
          <w:sz w:val="18"/>
          <w:szCs w:val="18"/>
          <w:lang w:val="en-GB"/>
        </w:rPr>
        <w:t>,</w:t>
      </w:r>
      <w:r w:rsidR="00B7348E" w:rsidRPr="00E6134F">
        <w:rPr>
          <w:i/>
          <w:sz w:val="18"/>
          <w:szCs w:val="18"/>
          <w:lang w:val="en-GB"/>
        </w:rPr>
        <w:t xml:space="preserve"> </w:t>
      </w:r>
      <w:smartTag w:uri="urn:schemas-microsoft-com:office:smarttags" w:element="PlaceType">
        <w:r w:rsidR="00B7348E" w:rsidRPr="00E6134F">
          <w:rPr>
            <w:i/>
            <w:sz w:val="18"/>
            <w:szCs w:val="18"/>
            <w:lang w:val="en-GB"/>
          </w:rPr>
          <w:t>University</w:t>
        </w:r>
      </w:smartTag>
      <w:r w:rsidR="00B7348E" w:rsidRPr="00E6134F">
        <w:rPr>
          <w:i/>
          <w:sz w:val="18"/>
          <w:szCs w:val="18"/>
          <w:lang w:val="en-GB"/>
        </w:rPr>
        <w:t xml:space="preserve"> of </w:t>
      </w:r>
      <w:smartTag w:uri="urn:schemas-microsoft-com:office:smarttags" w:element="PlaceName">
        <w:r w:rsidR="00B7348E" w:rsidRPr="00E6134F">
          <w:rPr>
            <w:i/>
            <w:sz w:val="18"/>
            <w:szCs w:val="18"/>
            <w:lang w:val="en-GB"/>
          </w:rPr>
          <w:t>Indonesia</w:t>
        </w:r>
      </w:smartTag>
      <w:r w:rsidR="00B7348E" w:rsidRPr="00E6134F">
        <w:rPr>
          <w:i/>
          <w:sz w:val="18"/>
          <w:szCs w:val="18"/>
          <w:lang w:val="en-GB"/>
        </w:rPr>
        <w:t xml:space="preserve">, </w:t>
      </w:r>
      <w:proofErr w:type="spellStart"/>
      <w:r w:rsidR="006C15BE" w:rsidRPr="00E6134F">
        <w:rPr>
          <w:i/>
          <w:sz w:val="18"/>
          <w:szCs w:val="18"/>
          <w:lang w:val="en-GB"/>
        </w:rPr>
        <w:t>Kampus</w:t>
      </w:r>
      <w:proofErr w:type="spellEnd"/>
      <w:r w:rsidR="006C15BE" w:rsidRPr="00E6134F">
        <w:rPr>
          <w:i/>
          <w:sz w:val="18"/>
          <w:szCs w:val="18"/>
          <w:lang w:val="en-GB"/>
        </w:rPr>
        <w:t xml:space="preserve"> UI Depok, 16424, </w:t>
      </w:r>
      <w:smartTag w:uri="urn:schemas-microsoft-com:office:smarttags" w:element="country-region">
        <w:smartTag w:uri="urn:schemas-microsoft-com:office:smarttags" w:element="place">
          <w:r w:rsidR="006C15BE" w:rsidRPr="00E6134F">
            <w:rPr>
              <w:i/>
              <w:sz w:val="18"/>
              <w:szCs w:val="18"/>
              <w:lang w:val="en-GB"/>
            </w:rPr>
            <w:t>Indonesia</w:t>
          </w:r>
        </w:smartTag>
      </w:smartTag>
    </w:p>
    <w:p w14:paraId="2E2B9A84" w14:textId="77777777" w:rsidR="0066543B" w:rsidRPr="00E6134F" w:rsidRDefault="0066543B" w:rsidP="00BE3C11">
      <w:pPr>
        <w:pStyle w:val="Subtitle"/>
        <w:pBdr>
          <w:top w:val="single" w:sz="4" w:space="2" w:color="auto"/>
        </w:pBdr>
        <w:spacing w:after="0"/>
        <w:jc w:val="left"/>
        <w:rPr>
          <w:lang w:val="en-GB"/>
        </w:rPr>
      </w:pPr>
    </w:p>
    <w:p w14:paraId="59D373F2" w14:textId="77777777" w:rsidR="0066543B" w:rsidRPr="00E6134F" w:rsidRDefault="0066543B" w:rsidP="00600102">
      <w:pPr>
        <w:tabs>
          <w:tab w:val="left" w:pos="567"/>
          <w:tab w:val="left" w:pos="3514"/>
        </w:tabs>
        <w:rPr>
          <w:rFonts w:ascii="Arial" w:hAnsi="Arial" w:cs="Arial"/>
          <w:b/>
          <w:bCs/>
          <w:caps/>
          <w:sz w:val="20"/>
          <w:szCs w:val="20"/>
          <w:lang w:val="pt-BR"/>
        </w:rPr>
      </w:pPr>
      <w:r w:rsidRPr="00E6134F">
        <w:rPr>
          <w:rFonts w:ascii="Arial" w:hAnsi="Arial" w:cs="Arial"/>
          <w:b/>
          <w:bCs/>
          <w:caps/>
          <w:sz w:val="20"/>
          <w:szCs w:val="20"/>
          <w:lang w:val="pt-BR"/>
        </w:rPr>
        <w:t>A R T I C L E   I N F O</w:t>
      </w:r>
      <w:r w:rsidRPr="00E6134F">
        <w:rPr>
          <w:rFonts w:ascii="Arial" w:hAnsi="Arial" w:cs="Arial"/>
          <w:b/>
          <w:bCs/>
          <w:caps/>
          <w:sz w:val="20"/>
          <w:szCs w:val="20"/>
          <w:lang w:val="pt-BR"/>
        </w:rPr>
        <w:tab/>
        <w:t xml:space="preserve"> a B S T R A C T</w:t>
      </w:r>
    </w:p>
    <w:p w14:paraId="2013FB62" w14:textId="77777777" w:rsidR="0066543B" w:rsidRPr="00E6134F" w:rsidRDefault="0066543B" w:rsidP="00600102">
      <w:pPr>
        <w:tabs>
          <w:tab w:val="left" w:pos="567"/>
        </w:tabs>
        <w:jc w:val="center"/>
        <w:rPr>
          <w:b/>
          <w:bCs/>
          <w:caps/>
          <w:sz w:val="8"/>
          <w:szCs w:val="8"/>
          <w:lang w:val="pt-BR"/>
        </w:rPr>
      </w:pPr>
    </w:p>
    <w:tbl>
      <w:tblPr>
        <w:tblW w:w="9631" w:type="dxa"/>
        <w:tblInd w:w="122" w:type="dxa"/>
        <w:tblLook w:val="01E0" w:firstRow="1" w:lastRow="1" w:firstColumn="1" w:lastColumn="1" w:noHBand="0" w:noVBand="0"/>
      </w:tblPr>
      <w:tblGrid>
        <w:gridCol w:w="3276"/>
        <w:gridCol w:w="252"/>
        <w:gridCol w:w="6103"/>
      </w:tblGrid>
      <w:tr w:rsidR="002C3A9F" w:rsidRPr="00E6134F" w14:paraId="17B3A89F" w14:textId="77777777">
        <w:tc>
          <w:tcPr>
            <w:tcW w:w="3276" w:type="dxa"/>
            <w:tcBorders>
              <w:top w:val="single" w:sz="4" w:space="0" w:color="auto"/>
              <w:bottom w:val="single" w:sz="4" w:space="0" w:color="auto"/>
            </w:tcBorders>
          </w:tcPr>
          <w:p w14:paraId="399FAABB" w14:textId="77777777" w:rsidR="0066543B" w:rsidRPr="00E6134F" w:rsidRDefault="0066543B" w:rsidP="00600102">
            <w:pPr>
              <w:tabs>
                <w:tab w:val="left" w:pos="567"/>
              </w:tabs>
              <w:ind w:left="-122"/>
              <w:rPr>
                <w:bCs/>
                <w:i/>
                <w:sz w:val="4"/>
                <w:szCs w:val="4"/>
                <w:lang w:val="pt-BR"/>
              </w:rPr>
            </w:pPr>
          </w:p>
          <w:p w14:paraId="3D659064" w14:textId="77777777" w:rsidR="0066543B" w:rsidRPr="00E6134F" w:rsidRDefault="00114DED" w:rsidP="00600102">
            <w:pPr>
              <w:tabs>
                <w:tab w:val="left" w:pos="567"/>
              </w:tabs>
              <w:ind w:left="-85"/>
              <w:rPr>
                <w:b/>
                <w:iCs/>
                <w:sz w:val="18"/>
                <w:szCs w:val="18"/>
                <w:lang w:val="en-GB"/>
              </w:rPr>
            </w:pPr>
            <w:r w:rsidRPr="00E6134F">
              <w:rPr>
                <w:b/>
                <w:iCs/>
                <w:sz w:val="18"/>
                <w:szCs w:val="18"/>
                <w:lang w:val="en-GB"/>
              </w:rPr>
              <w:t>AIJ use only</w:t>
            </w:r>
            <w:r w:rsidR="0066543B" w:rsidRPr="00E6134F">
              <w:rPr>
                <w:b/>
                <w:iCs/>
                <w:sz w:val="18"/>
                <w:szCs w:val="18"/>
                <w:lang w:val="en-GB"/>
              </w:rPr>
              <w:t>:</w:t>
            </w:r>
          </w:p>
          <w:p w14:paraId="7C61189A" w14:textId="77777777" w:rsidR="00FE2FC0" w:rsidRPr="00E6134F" w:rsidRDefault="00C8721B" w:rsidP="00600102">
            <w:pPr>
              <w:pStyle w:val="Subtitle"/>
              <w:spacing w:after="0"/>
              <w:ind w:left="-125" w:right="-57"/>
              <w:jc w:val="left"/>
              <w:rPr>
                <w:rFonts w:ascii="Times New Roman" w:hAnsi="Times New Roman"/>
                <w:sz w:val="18"/>
                <w:szCs w:val="18"/>
                <w:lang w:val="en-GB"/>
              </w:rPr>
            </w:pPr>
            <w:proofErr w:type="gramStart"/>
            <w:r w:rsidRPr="00E6134F">
              <w:rPr>
                <w:rFonts w:ascii="Times New Roman" w:hAnsi="Times New Roman"/>
                <w:sz w:val="18"/>
                <w:szCs w:val="18"/>
                <w:lang w:val="en-GB"/>
              </w:rPr>
              <w:t xml:space="preserve">Received </w:t>
            </w:r>
            <w:r w:rsidR="00AD1D9E" w:rsidRPr="00E6134F">
              <w:rPr>
                <w:rFonts w:ascii="Times New Roman" w:hAnsi="Times New Roman"/>
                <w:sz w:val="18"/>
                <w:szCs w:val="18"/>
                <w:lang w:val="en-GB"/>
              </w:rPr>
              <w:t xml:space="preserve"> </w:t>
            </w:r>
            <w:r w:rsidR="00114DED" w:rsidRPr="00E6134F">
              <w:rPr>
                <w:rFonts w:ascii="Times New Roman" w:hAnsi="Times New Roman"/>
                <w:sz w:val="18"/>
                <w:szCs w:val="18"/>
                <w:lang w:val="en-GB"/>
              </w:rPr>
              <w:t>date</w:t>
            </w:r>
            <w:proofErr w:type="gramEnd"/>
          </w:p>
          <w:p w14:paraId="33F9C8B4" w14:textId="77777777" w:rsidR="00FE2FC0" w:rsidRPr="00E6134F" w:rsidRDefault="00C8721B" w:rsidP="00600102">
            <w:pPr>
              <w:pStyle w:val="Subtitle"/>
              <w:spacing w:after="0"/>
              <w:ind w:left="-125" w:right="-57"/>
              <w:jc w:val="left"/>
              <w:rPr>
                <w:rFonts w:ascii="Times New Roman" w:hAnsi="Times New Roman"/>
                <w:sz w:val="18"/>
                <w:szCs w:val="18"/>
                <w:lang w:val="en-GB"/>
              </w:rPr>
            </w:pPr>
            <w:r w:rsidRPr="00E6134F">
              <w:rPr>
                <w:rFonts w:ascii="Times New Roman" w:hAnsi="Times New Roman"/>
                <w:sz w:val="18"/>
                <w:szCs w:val="18"/>
                <w:lang w:val="en-GB"/>
              </w:rPr>
              <w:t xml:space="preserve">Revised </w:t>
            </w:r>
            <w:r w:rsidR="00114DED" w:rsidRPr="00E6134F">
              <w:rPr>
                <w:rFonts w:ascii="Times New Roman" w:hAnsi="Times New Roman"/>
                <w:sz w:val="18"/>
                <w:szCs w:val="18"/>
                <w:lang w:val="en-GB"/>
              </w:rPr>
              <w:t>date</w:t>
            </w:r>
          </w:p>
          <w:p w14:paraId="10956581" w14:textId="77777777" w:rsidR="00D748D3" w:rsidRPr="00E6134F" w:rsidRDefault="00C8721B" w:rsidP="00600102">
            <w:pPr>
              <w:pStyle w:val="Subtitle"/>
              <w:spacing w:after="0"/>
              <w:ind w:left="-125" w:right="-57"/>
              <w:jc w:val="left"/>
              <w:rPr>
                <w:rFonts w:ascii="Times New Roman" w:hAnsi="Times New Roman" w:cs="Times New Roman"/>
                <w:sz w:val="18"/>
                <w:szCs w:val="18"/>
                <w:lang w:val="en-GB"/>
              </w:rPr>
            </w:pPr>
            <w:r w:rsidRPr="00E6134F">
              <w:rPr>
                <w:rFonts w:ascii="Times New Roman" w:hAnsi="Times New Roman"/>
                <w:sz w:val="18"/>
                <w:szCs w:val="18"/>
                <w:lang w:val="en-GB"/>
              </w:rPr>
              <w:t xml:space="preserve">Accepted </w:t>
            </w:r>
            <w:r w:rsidR="00114DED" w:rsidRPr="00E6134F">
              <w:rPr>
                <w:rFonts w:ascii="Times New Roman" w:hAnsi="Times New Roman"/>
                <w:sz w:val="18"/>
                <w:szCs w:val="18"/>
                <w:lang w:val="en-GB"/>
              </w:rPr>
              <w:t>date</w:t>
            </w:r>
          </w:p>
          <w:p w14:paraId="4E63BD9C" w14:textId="77777777" w:rsidR="00D748D3" w:rsidRPr="00E6134F" w:rsidRDefault="00D748D3" w:rsidP="00600102">
            <w:pPr>
              <w:pBdr>
                <w:top w:val="single" w:sz="4" w:space="1" w:color="auto"/>
              </w:pBdr>
              <w:tabs>
                <w:tab w:val="left" w:pos="567"/>
              </w:tabs>
              <w:ind w:left="-85" w:right="-57"/>
              <w:rPr>
                <w:b/>
                <w:bCs/>
                <w:i/>
                <w:caps/>
                <w:sz w:val="4"/>
                <w:szCs w:val="4"/>
                <w:lang w:val="en-GB"/>
              </w:rPr>
            </w:pPr>
          </w:p>
          <w:p w14:paraId="636DE8E7" w14:textId="77777777" w:rsidR="00D748D3" w:rsidRPr="00E6134F" w:rsidRDefault="00D748D3" w:rsidP="00600102">
            <w:pPr>
              <w:ind w:left="-122"/>
              <w:rPr>
                <w:i/>
                <w:sz w:val="18"/>
                <w:szCs w:val="18"/>
                <w:lang w:val="en-GB"/>
              </w:rPr>
            </w:pPr>
            <w:r w:rsidRPr="00E6134F">
              <w:rPr>
                <w:bCs/>
                <w:i/>
                <w:sz w:val="18"/>
                <w:szCs w:val="18"/>
                <w:lang w:val="en-GB"/>
              </w:rPr>
              <w:t>Keywords</w:t>
            </w:r>
            <w:r w:rsidRPr="00E6134F">
              <w:rPr>
                <w:i/>
                <w:sz w:val="18"/>
                <w:szCs w:val="18"/>
                <w:lang w:val="en-GB"/>
              </w:rPr>
              <w:t>:</w:t>
            </w:r>
          </w:p>
          <w:p w14:paraId="0A8CE0F4" w14:textId="77777777" w:rsidR="00F33217" w:rsidRPr="00E6134F" w:rsidRDefault="00615B95" w:rsidP="00600102">
            <w:pPr>
              <w:ind w:left="-122"/>
              <w:rPr>
                <w:color w:val="2B03BD"/>
                <w:sz w:val="18"/>
                <w:szCs w:val="18"/>
                <w:lang w:val="en-GB"/>
              </w:rPr>
            </w:pPr>
            <w:r w:rsidRPr="00E6134F">
              <w:rPr>
                <w:color w:val="2B03BD"/>
                <w:sz w:val="18"/>
                <w:szCs w:val="18"/>
                <w:lang w:val="en-GB"/>
              </w:rPr>
              <w:t>Hydrogen</w:t>
            </w:r>
          </w:p>
          <w:p w14:paraId="599EADDB" w14:textId="77777777" w:rsidR="00A90715" w:rsidRPr="00E6134F" w:rsidRDefault="00615B95" w:rsidP="00600102">
            <w:pPr>
              <w:ind w:left="-122"/>
              <w:rPr>
                <w:sz w:val="18"/>
                <w:szCs w:val="18"/>
                <w:lang w:val="en-GB"/>
              </w:rPr>
            </w:pPr>
            <w:r w:rsidRPr="00E6134F">
              <w:rPr>
                <w:sz w:val="18"/>
                <w:szCs w:val="18"/>
                <w:lang w:val="en-GB"/>
              </w:rPr>
              <w:t>ALOHA</w:t>
            </w:r>
          </w:p>
          <w:p w14:paraId="378093C2" w14:textId="77777777" w:rsidR="00A90715" w:rsidRPr="00E6134F" w:rsidRDefault="00615B95" w:rsidP="00600102">
            <w:pPr>
              <w:ind w:left="-122"/>
              <w:rPr>
                <w:sz w:val="18"/>
                <w:szCs w:val="18"/>
                <w:lang w:val="en-GB"/>
              </w:rPr>
            </w:pPr>
            <w:r w:rsidRPr="00E6134F">
              <w:rPr>
                <w:sz w:val="18"/>
                <w:szCs w:val="18"/>
                <w:lang w:val="en-GB"/>
              </w:rPr>
              <w:t>Hazardous material</w:t>
            </w:r>
          </w:p>
          <w:p w14:paraId="5AB15437" w14:textId="77777777" w:rsidR="00D016CB" w:rsidRPr="00E6134F" w:rsidRDefault="00615B95" w:rsidP="00600102">
            <w:pPr>
              <w:ind w:left="-122"/>
              <w:rPr>
                <w:iCs/>
                <w:sz w:val="18"/>
                <w:szCs w:val="18"/>
                <w:lang w:val="en-GB"/>
              </w:rPr>
            </w:pPr>
            <w:proofErr w:type="spellStart"/>
            <w:r w:rsidRPr="00E6134F">
              <w:rPr>
                <w:iCs/>
                <w:sz w:val="18"/>
                <w:szCs w:val="18"/>
                <w:lang w:val="en-GB"/>
              </w:rPr>
              <w:t>Toxication</w:t>
            </w:r>
            <w:proofErr w:type="spellEnd"/>
          </w:p>
          <w:p w14:paraId="5FF89A8B" w14:textId="77777777" w:rsidR="00615B95" w:rsidRPr="00E6134F" w:rsidRDefault="00615B95" w:rsidP="00600102">
            <w:pPr>
              <w:ind w:left="-122"/>
              <w:rPr>
                <w:sz w:val="18"/>
                <w:szCs w:val="18"/>
                <w:lang w:val="en-GB"/>
              </w:rPr>
            </w:pPr>
            <w:r w:rsidRPr="00E6134F">
              <w:rPr>
                <w:sz w:val="18"/>
                <w:szCs w:val="18"/>
                <w:lang w:val="en-GB"/>
              </w:rPr>
              <w:t>Flammable</w:t>
            </w:r>
          </w:p>
          <w:p w14:paraId="5F4DBB28" w14:textId="77777777" w:rsidR="00615B95" w:rsidRPr="00E6134F" w:rsidRDefault="00615B95" w:rsidP="00600102">
            <w:pPr>
              <w:ind w:left="-122"/>
              <w:rPr>
                <w:sz w:val="18"/>
                <w:szCs w:val="18"/>
                <w:lang w:val="en-GB"/>
              </w:rPr>
            </w:pPr>
            <w:r w:rsidRPr="00E6134F">
              <w:rPr>
                <w:sz w:val="18"/>
                <w:szCs w:val="18"/>
                <w:lang w:val="en-GB"/>
              </w:rPr>
              <w:t>Blast</w:t>
            </w:r>
          </w:p>
          <w:p w14:paraId="4411E69E" w14:textId="77777777" w:rsidR="007F2D20" w:rsidRPr="00E6134F" w:rsidRDefault="007F2D20" w:rsidP="00600102">
            <w:pPr>
              <w:ind w:left="-122"/>
              <w:rPr>
                <w:sz w:val="18"/>
                <w:szCs w:val="18"/>
                <w:lang w:val="en-GB"/>
              </w:rPr>
            </w:pPr>
            <w:r w:rsidRPr="00E6134F">
              <w:rPr>
                <w:sz w:val="18"/>
                <w:szCs w:val="18"/>
                <w:lang w:val="en-GB"/>
              </w:rPr>
              <w:t>Dispersion</w:t>
            </w:r>
          </w:p>
          <w:p w14:paraId="7DC90340" w14:textId="77777777" w:rsidR="007F2D20" w:rsidRPr="00E6134F" w:rsidRDefault="007F2D20" w:rsidP="00600102">
            <w:pPr>
              <w:ind w:left="-122"/>
              <w:rPr>
                <w:sz w:val="18"/>
                <w:szCs w:val="18"/>
                <w:lang w:val="en-GB"/>
              </w:rPr>
            </w:pPr>
          </w:p>
          <w:p w14:paraId="238EB5DF" w14:textId="77777777" w:rsidR="00615B95" w:rsidRPr="00E6134F" w:rsidRDefault="00615B95" w:rsidP="00600102">
            <w:pPr>
              <w:ind w:left="-122"/>
              <w:rPr>
                <w:sz w:val="18"/>
                <w:szCs w:val="18"/>
                <w:lang w:val="en-GB"/>
              </w:rPr>
            </w:pPr>
          </w:p>
          <w:p w14:paraId="34E3FD29" w14:textId="77777777" w:rsidR="0066543B" w:rsidRPr="00E6134F" w:rsidRDefault="0066543B" w:rsidP="00600102">
            <w:pPr>
              <w:ind w:left="-85"/>
              <w:rPr>
                <w:sz w:val="18"/>
                <w:szCs w:val="18"/>
                <w:lang w:val="en-GB"/>
              </w:rPr>
            </w:pPr>
          </w:p>
        </w:tc>
        <w:tc>
          <w:tcPr>
            <w:tcW w:w="252" w:type="dxa"/>
          </w:tcPr>
          <w:p w14:paraId="2973DCDF" w14:textId="77777777" w:rsidR="0066543B" w:rsidRPr="00E6134F" w:rsidRDefault="0066543B" w:rsidP="00600102">
            <w:pPr>
              <w:tabs>
                <w:tab w:val="left" w:pos="567"/>
              </w:tabs>
              <w:jc w:val="center"/>
              <w:rPr>
                <w:b/>
                <w:bCs/>
                <w:caps/>
                <w:lang w:val="en-GB"/>
              </w:rPr>
            </w:pPr>
          </w:p>
        </w:tc>
        <w:tc>
          <w:tcPr>
            <w:tcW w:w="6103" w:type="dxa"/>
            <w:tcBorders>
              <w:top w:val="single" w:sz="4" w:space="0" w:color="auto"/>
              <w:bottom w:val="single" w:sz="4" w:space="0" w:color="auto"/>
            </w:tcBorders>
          </w:tcPr>
          <w:p w14:paraId="5CED1BB8" w14:textId="77777777" w:rsidR="0066543B" w:rsidRPr="00E6134F" w:rsidRDefault="0066543B" w:rsidP="00600102">
            <w:pPr>
              <w:tabs>
                <w:tab w:val="left" w:pos="567"/>
              </w:tabs>
              <w:jc w:val="both"/>
              <w:rPr>
                <w:sz w:val="4"/>
                <w:szCs w:val="4"/>
                <w:lang w:val="en-GB"/>
              </w:rPr>
            </w:pPr>
          </w:p>
          <w:p w14:paraId="0F4D5157" w14:textId="77777777" w:rsidR="001972EA" w:rsidRPr="00E6134F" w:rsidRDefault="00937479" w:rsidP="00615B95">
            <w:pPr>
              <w:ind w:left="-106" w:right="-102"/>
              <w:jc w:val="both"/>
              <w:rPr>
                <w:bCs/>
                <w:sz w:val="18"/>
                <w:szCs w:val="18"/>
                <w:lang w:val="en-GB"/>
              </w:rPr>
            </w:pPr>
            <w:r w:rsidRPr="00E6134F">
              <w:rPr>
                <w:sz w:val="18"/>
                <w:szCs w:val="18"/>
                <w:lang w:val="en-GB"/>
              </w:rPr>
              <w:t xml:space="preserve">The objective of this study was to investigate the presence of natural gas, synthetic gas from </w:t>
            </w:r>
            <w:r w:rsidR="00615B95" w:rsidRPr="00E6134F">
              <w:rPr>
                <w:sz w:val="18"/>
                <w:szCs w:val="18"/>
                <w:lang w:val="en-GB"/>
              </w:rPr>
              <w:t>Steam Methane Reforming (</w:t>
            </w:r>
            <w:r w:rsidRPr="00E6134F">
              <w:rPr>
                <w:sz w:val="18"/>
                <w:szCs w:val="18"/>
                <w:lang w:val="en-GB"/>
              </w:rPr>
              <w:t>SMR</w:t>
            </w:r>
            <w:r w:rsidR="00615B95" w:rsidRPr="00E6134F">
              <w:rPr>
                <w:sz w:val="18"/>
                <w:szCs w:val="18"/>
                <w:lang w:val="en-GB"/>
              </w:rPr>
              <w:t>)</w:t>
            </w:r>
            <w:r w:rsidRPr="00E6134F">
              <w:rPr>
                <w:sz w:val="18"/>
                <w:szCs w:val="18"/>
                <w:lang w:val="en-GB"/>
              </w:rPr>
              <w:t xml:space="preserve"> hydrogen plant on the combine HTGR-Hydrogen production system to predict the outcome of such accidents using ALOHA software. Three selected hazardous material</w:t>
            </w:r>
            <w:r w:rsidR="008A43DD" w:rsidRPr="00E6134F">
              <w:rPr>
                <w:sz w:val="18"/>
                <w:szCs w:val="18"/>
                <w:lang w:val="en-GB"/>
              </w:rPr>
              <w:t>s</w:t>
            </w:r>
            <w:r w:rsidRPr="00E6134F">
              <w:rPr>
                <w:sz w:val="18"/>
                <w:szCs w:val="18"/>
                <w:lang w:val="en-GB"/>
              </w:rPr>
              <w:t>, CH</w:t>
            </w:r>
            <w:r w:rsidRPr="00E6134F">
              <w:rPr>
                <w:sz w:val="18"/>
                <w:szCs w:val="18"/>
                <w:vertAlign w:val="subscript"/>
                <w:lang w:val="en-GB"/>
              </w:rPr>
              <w:t>4</w:t>
            </w:r>
            <w:r w:rsidRPr="00E6134F">
              <w:rPr>
                <w:sz w:val="18"/>
                <w:szCs w:val="18"/>
                <w:lang w:val="en-GB"/>
              </w:rPr>
              <w:t>, CO and H</w:t>
            </w:r>
            <w:r w:rsidRPr="00E6134F">
              <w:rPr>
                <w:sz w:val="18"/>
                <w:szCs w:val="18"/>
                <w:vertAlign w:val="subscript"/>
                <w:lang w:val="en-GB"/>
              </w:rPr>
              <w:t>2</w:t>
            </w:r>
            <w:r w:rsidRPr="00E6134F">
              <w:rPr>
                <w:sz w:val="18"/>
                <w:szCs w:val="18"/>
                <w:lang w:val="en-GB"/>
              </w:rPr>
              <w:t xml:space="preserve"> </w:t>
            </w:r>
            <w:r w:rsidR="008A43DD" w:rsidRPr="00E6134F">
              <w:rPr>
                <w:sz w:val="18"/>
                <w:szCs w:val="18"/>
                <w:lang w:val="en-GB"/>
              </w:rPr>
              <w:t xml:space="preserve">were </w:t>
            </w:r>
            <w:proofErr w:type="spellStart"/>
            <w:r w:rsidRPr="00E6134F">
              <w:rPr>
                <w:sz w:val="18"/>
                <w:szCs w:val="18"/>
                <w:lang w:val="en-GB"/>
              </w:rPr>
              <w:t>analy</w:t>
            </w:r>
            <w:r w:rsidR="008A43DD" w:rsidRPr="00E6134F">
              <w:rPr>
                <w:sz w:val="18"/>
                <w:szCs w:val="18"/>
                <w:lang w:val="en-GB"/>
              </w:rPr>
              <w:t>z</w:t>
            </w:r>
            <w:r w:rsidRPr="00E6134F">
              <w:rPr>
                <w:sz w:val="18"/>
                <w:szCs w:val="18"/>
                <w:lang w:val="en-GB"/>
              </w:rPr>
              <w:t>ed</w:t>
            </w:r>
            <w:proofErr w:type="spellEnd"/>
            <w:r w:rsidRPr="00E6134F">
              <w:rPr>
                <w:sz w:val="18"/>
                <w:szCs w:val="18"/>
                <w:lang w:val="en-GB"/>
              </w:rPr>
              <w:t>.</w:t>
            </w:r>
            <w:r w:rsidR="00055F90" w:rsidRPr="00E6134F">
              <w:rPr>
                <w:b/>
                <w:bCs/>
                <w:sz w:val="18"/>
                <w:szCs w:val="18"/>
                <w:lang w:val="en-GB"/>
              </w:rPr>
              <w:t xml:space="preserve"> </w:t>
            </w:r>
            <w:r w:rsidRPr="00E6134F">
              <w:rPr>
                <w:sz w:val="18"/>
                <w:szCs w:val="18"/>
                <w:lang w:val="en-GB"/>
              </w:rPr>
              <w:t>The selected potential hazards of hazardous material</w:t>
            </w:r>
            <w:r w:rsidR="008A43DD" w:rsidRPr="00E6134F">
              <w:rPr>
                <w:sz w:val="18"/>
                <w:szCs w:val="18"/>
                <w:lang w:val="en-GB"/>
              </w:rPr>
              <w:t>s</w:t>
            </w:r>
            <w:r w:rsidRPr="00E6134F">
              <w:rPr>
                <w:sz w:val="18"/>
                <w:szCs w:val="18"/>
                <w:lang w:val="en-GB"/>
              </w:rPr>
              <w:t xml:space="preserve"> after leaking from the pipe </w:t>
            </w:r>
            <w:r w:rsidR="00B66626" w:rsidRPr="00E6134F">
              <w:rPr>
                <w:sz w:val="18"/>
                <w:szCs w:val="18"/>
                <w:lang w:val="en-GB"/>
              </w:rPr>
              <w:t>were</w:t>
            </w:r>
            <w:r w:rsidRPr="00E6134F">
              <w:rPr>
                <w:sz w:val="18"/>
                <w:szCs w:val="18"/>
                <w:lang w:val="en-GB"/>
              </w:rPr>
              <w:t xml:space="preserve"> downwind suffocation/</w:t>
            </w:r>
            <w:proofErr w:type="spellStart"/>
            <w:r w:rsidRPr="00E6134F">
              <w:rPr>
                <w:sz w:val="18"/>
                <w:szCs w:val="18"/>
                <w:lang w:val="en-GB"/>
              </w:rPr>
              <w:t>toxication</w:t>
            </w:r>
            <w:proofErr w:type="spellEnd"/>
            <w:r w:rsidRPr="00E6134F">
              <w:rPr>
                <w:sz w:val="18"/>
                <w:szCs w:val="18"/>
                <w:lang w:val="en-GB"/>
              </w:rPr>
              <w:t>, flammable area and blast area from vapor cloud explosion. Two type</w:t>
            </w:r>
            <w:r w:rsidR="008A43DD" w:rsidRPr="00E6134F">
              <w:rPr>
                <w:sz w:val="18"/>
                <w:szCs w:val="18"/>
                <w:lang w:val="en-GB"/>
              </w:rPr>
              <w:t>s</w:t>
            </w:r>
            <w:r w:rsidRPr="00E6134F">
              <w:rPr>
                <w:sz w:val="18"/>
                <w:szCs w:val="18"/>
                <w:lang w:val="en-GB"/>
              </w:rPr>
              <w:t xml:space="preserve"> of parameter, meteorological dispersion (includes wind speed, temperature, humidity, nuclear building air changes for day and night) and source release parameters (includes pipeline length, and distance reactor building to hydrogen plant) were selected for this study. Then the effects of the parameters on the hazard distance were </w:t>
            </w:r>
            <w:proofErr w:type="spellStart"/>
            <w:r w:rsidRPr="00E6134F">
              <w:rPr>
                <w:sz w:val="18"/>
                <w:szCs w:val="18"/>
                <w:lang w:val="en-GB"/>
              </w:rPr>
              <w:t>analy</w:t>
            </w:r>
            <w:r w:rsidR="008A43DD" w:rsidRPr="00E6134F">
              <w:rPr>
                <w:sz w:val="18"/>
                <w:szCs w:val="18"/>
                <w:lang w:val="en-GB"/>
              </w:rPr>
              <w:t>z</w:t>
            </w:r>
            <w:r w:rsidRPr="00E6134F">
              <w:rPr>
                <w:sz w:val="18"/>
                <w:szCs w:val="18"/>
                <w:lang w:val="en-GB"/>
              </w:rPr>
              <w:t>ed</w:t>
            </w:r>
            <w:proofErr w:type="spellEnd"/>
            <w:r w:rsidRPr="00E6134F">
              <w:rPr>
                <w:sz w:val="18"/>
                <w:szCs w:val="18"/>
                <w:lang w:val="en-GB"/>
              </w:rPr>
              <w:t xml:space="preserve">. The study </w:t>
            </w:r>
            <w:r w:rsidR="008A43DD" w:rsidRPr="00E6134F">
              <w:rPr>
                <w:sz w:val="18"/>
                <w:szCs w:val="18"/>
                <w:lang w:val="en-GB"/>
              </w:rPr>
              <w:t xml:space="preserve">has </w:t>
            </w:r>
            <w:r w:rsidRPr="00E6134F">
              <w:rPr>
                <w:sz w:val="18"/>
                <w:szCs w:val="18"/>
                <w:lang w:val="en-GB"/>
              </w:rPr>
              <w:t>show</w:t>
            </w:r>
            <w:r w:rsidR="008A43DD" w:rsidRPr="00E6134F">
              <w:rPr>
                <w:sz w:val="18"/>
                <w:szCs w:val="18"/>
                <w:lang w:val="en-GB"/>
              </w:rPr>
              <w:t xml:space="preserve">n </w:t>
            </w:r>
            <w:r w:rsidRPr="00E6134F">
              <w:rPr>
                <w:sz w:val="18"/>
                <w:szCs w:val="18"/>
                <w:lang w:val="en-GB"/>
              </w:rPr>
              <w:t xml:space="preserve">that atmospheric stability and </w:t>
            </w:r>
            <w:r w:rsidR="008A43DD" w:rsidRPr="00E6134F">
              <w:rPr>
                <w:sz w:val="18"/>
                <w:szCs w:val="18"/>
                <w:lang w:val="en-GB"/>
              </w:rPr>
              <w:t xml:space="preserve">a </w:t>
            </w:r>
            <w:r w:rsidRPr="00E6134F">
              <w:rPr>
                <w:sz w:val="18"/>
                <w:szCs w:val="18"/>
                <w:lang w:val="en-GB"/>
              </w:rPr>
              <w:t xml:space="preserve">low wind speed lead the longest affected distance for </w:t>
            </w:r>
            <w:proofErr w:type="spellStart"/>
            <w:r w:rsidRPr="00E6134F">
              <w:rPr>
                <w:sz w:val="18"/>
                <w:szCs w:val="18"/>
                <w:lang w:val="en-GB"/>
              </w:rPr>
              <w:t>toxication</w:t>
            </w:r>
            <w:proofErr w:type="spellEnd"/>
            <w:r w:rsidRPr="00E6134F">
              <w:rPr>
                <w:sz w:val="18"/>
                <w:szCs w:val="18"/>
                <w:lang w:val="en-GB"/>
              </w:rPr>
              <w:t xml:space="preserve">, flammable and blast area of hazardous material. The downwind </w:t>
            </w:r>
            <w:proofErr w:type="spellStart"/>
            <w:r w:rsidRPr="00E6134F">
              <w:rPr>
                <w:sz w:val="18"/>
                <w:szCs w:val="18"/>
                <w:lang w:val="en-GB"/>
              </w:rPr>
              <w:t>toxication</w:t>
            </w:r>
            <w:proofErr w:type="spellEnd"/>
            <w:r w:rsidRPr="00E6134F">
              <w:rPr>
                <w:sz w:val="18"/>
                <w:szCs w:val="18"/>
                <w:lang w:val="en-GB"/>
              </w:rPr>
              <w:t xml:space="preserve"> of CO could </w:t>
            </w:r>
            <w:proofErr w:type="spellStart"/>
            <w:r w:rsidR="008A43DD" w:rsidRPr="00E6134F">
              <w:rPr>
                <w:sz w:val="18"/>
                <w:szCs w:val="18"/>
                <w:lang w:val="en-GB"/>
              </w:rPr>
              <w:t>threathen</w:t>
            </w:r>
            <w:proofErr w:type="spellEnd"/>
            <w:r w:rsidR="008A43DD" w:rsidRPr="00E6134F">
              <w:rPr>
                <w:sz w:val="18"/>
                <w:szCs w:val="18"/>
                <w:lang w:val="en-GB"/>
              </w:rPr>
              <w:t xml:space="preserve"> </w:t>
            </w:r>
            <w:r w:rsidRPr="00E6134F">
              <w:rPr>
                <w:sz w:val="18"/>
                <w:szCs w:val="18"/>
                <w:lang w:val="en-GB"/>
              </w:rPr>
              <w:t>the reactor building operator</w:t>
            </w:r>
            <w:r w:rsidR="008A43DD" w:rsidRPr="00E6134F">
              <w:rPr>
                <w:sz w:val="18"/>
                <w:szCs w:val="18"/>
                <w:lang w:val="en-GB"/>
              </w:rPr>
              <w:t>s</w:t>
            </w:r>
            <w:r w:rsidRPr="00E6134F">
              <w:rPr>
                <w:sz w:val="18"/>
                <w:szCs w:val="18"/>
                <w:lang w:val="en-GB"/>
              </w:rPr>
              <w:t>’ life for all parameter condition</w:t>
            </w:r>
            <w:r w:rsidR="008A43DD" w:rsidRPr="00E6134F">
              <w:rPr>
                <w:sz w:val="18"/>
                <w:szCs w:val="18"/>
                <w:lang w:val="en-GB"/>
              </w:rPr>
              <w:t>s</w:t>
            </w:r>
            <w:r w:rsidRPr="00E6134F">
              <w:rPr>
                <w:sz w:val="18"/>
                <w:szCs w:val="18"/>
                <w:lang w:val="en-GB"/>
              </w:rPr>
              <w:t xml:space="preserve">. </w:t>
            </w:r>
            <w:r w:rsidR="00615B95" w:rsidRPr="00E6134F">
              <w:rPr>
                <w:sz w:val="18"/>
                <w:szCs w:val="18"/>
                <w:lang w:val="en-GB"/>
              </w:rPr>
              <w:t>The flammable vapor cloud and overpressure wave from H</w:t>
            </w:r>
            <w:r w:rsidR="00615B95" w:rsidRPr="00E6134F">
              <w:rPr>
                <w:sz w:val="18"/>
                <w:szCs w:val="18"/>
                <w:vertAlign w:val="subscript"/>
                <w:lang w:val="en-GB"/>
              </w:rPr>
              <w:t xml:space="preserve">2 </w:t>
            </w:r>
            <w:r w:rsidR="00615B95" w:rsidRPr="00E6134F">
              <w:rPr>
                <w:sz w:val="18"/>
                <w:szCs w:val="18"/>
                <w:lang w:val="en-GB"/>
              </w:rPr>
              <w:t>be</w:t>
            </w:r>
            <w:r w:rsidR="00615B95" w:rsidRPr="00E6134F">
              <w:rPr>
                <w:sz w:val="18"/>
                <w:szCs w:val="18"/>
                <w:vertAlign w:val="subscript"/>
                <w:lang w:val="en-GB"/>
              </w:rPr>
              <w:t xml:space="preserve"> </w:t>
            </w:r>
            <w:r w:rsidR="00615B95" w:rsidRPr="00E6134F">
              <w:rPr>
                <w:sz w:val="18"/>
                <w:szCs w:val="18"/>
                <w:lang w:val="en-GB"/>
              </w:rPr>
              <w:t>threating the reactor building properties and operator’s life</w:t>
            </w:r>
            <w:r w:rsidR="00B66626" w:rsidRPr="00E6134F">
              <w:rPr>
                <w:sz w:val="18"/>
                <w:szCs w:val="18"/>
                <w:lang w:val="en-GB"/>
              </w:rPr>
              <w:t>.</w:t>
            </w:r>
          </w:p>
          <w:p w14:paraId="243634DF" w14:textId="77777777" w:rsidR="0066543B" w:rsidRPr="00E6134F" w:rsidRDefault="0066543B" w:rsidP="00600102">
            <w:pPr>
              <w:tabs>
                <w:tab w:val="left" w:pos="567"/>
              </w:tabs>
              <w:ind w:left="-125" w:right="-102"/>
              <w:jc w:val="right"/>
              <w:rPr>
                <w:bCs/>
                <w:caps/>
                <w:sz w:val="18"/>
                <w:szCs w:val="18"/>
                <w:lang w:val="en-GB"/>
              </w:rPr>
            </w:pPr>
            <w:r w:rsidRPr="00E6134F">
              <w:rPr>
                <w:bCs/>
                <w:sz w:val="18"/>
                <w:szCs w:val="18"/>
                <w:lang w:val="en-GB"/>
              </w:rPr>
              <w:t xml:space="preserve">© 2010 Atom </w:t>
            </w:r>
            <w:smartTag w:uri="urn:schemas-microsoft-com:office:smarttags" w:element="country-region">
              <w:smartTag w:uri="urn:schemas-microsoft-com:office:smarttags" w:element="place">
                <w:r w:rsidRPr="00E6134F">
                  <w:rPr>
                    <w:bCs/>
                    <w:sz w:val="18"/>
                    <w:szCs w:val="18"/>
                    <w:lang w:val="en-GB"/>
                  </w:rPr>
                  <w:t>Indonesia</w:t>
                </w:r>
              </w:smartTag>
            </w:smartTag>
            <w:r w:rsidRPr="00E6134F">
              <w:rPr>
                <w:bCs/>
                <w:sz w:val="18"/>
                <w:szCs w:val="18"/>
                <w:lang w:val="en-GB"/>
              </w:rPr>
              <w:t>. All rights reserved</w:t>
            </w:r>
          </w:p>
          <w:p w14:paraId="4E9726AD" w14:textId="77777777" w:rsidR="0066543B" w:rsidRPr="00E6134F" w:rsidRDefault="0066543B" w:rsidP="00600102">
            <w:pPr>
              <w:tabs>
                <w:tab w:val="left" w:pos="567"/>
              </w:tabs>
              <w:ind w:left="-125"/>
              <w:jc w:val="both"/>
              <w:rPr>
                <w:b/>
                <w:bCs/>
                <w:caps/>
                <w:lang w:val="en-GB"/>
              </w:rPr>
            </w:pPr>
          </w:p>
        </w:tc>
      </w:tr>
    </w:tbl>
    <w:p w14:paraId="62589335" w14:textId="77777777" w:rsidR="002C3966" w:rsidRPr="00E6134F" w:rsidRDefault="002C3966" w:rsidP="00600102">
      <w:pPr>
        <w:tabs>
          <w:tab w:val="left" w:pos="567"/>
        </w:tabs>
        <w:jc w:val="both"/>
        <w:rPr>
          <w:rFonts w:ascii="Arial" w:hAnsi="Arial" w:cs="Arial"/>
          <w:b/>
          <w:bCs/>
          <w:caps/>
          <w:sz w:val="22"/>
          <w:szCs w:val="22"/>
          <w:lang w:val="en-GB"/>
        </w:rPr>
        <w:sectPr w:rsidR="002C3966" w:rsidRPr="00E6134F" w:rsidSect="008D2391">
          <w:headerReference w:type="even" r:id="rId8"/>
          <w:headerReference w:type="default" r:id="rId9"/>
          <w:footerReference w:type="even" r:id="rId10"/>
          <w:footerReference w:type="default" r:id="rId11"/>
          <w:footnotePr>
            <w:pos w:val="beneathText"/>
          </w:footnotePr>
          <w:type w:val="continuous"/>
          <w:pgSz w:w="11907" w:h="16840" w:code="9"/>
          <w:pgMar w:top="1412" w:right="851" w:bottom="1140" w:left="1412" w:header="720" w:footer="720" w:gutter="0"/>
          <w:pgNumType w:start="1"/>
          <w:cols w:space="340"/>
          <w:docGrid w:linePitch="360"/>
        </w:sectPr>
      </w:pPr>
    </w:p>
    <w:p w14:paraId="7B1441F9" w14:textId="77777777" w:rsidR="00187DC0" w:rsidRPr="00E6134F" w:rsidRDefault="00187DC0" w:rsidP="00600102">
      <w:pPr>
        <w:tabs>
          <w:tab w:val="left" w:pos="567"/>
        </w:tabs>
        <w:jc w:val="both"/>
        <w:rPr>
          <w:rFonts w:ascii="Arial" w:hAnsi="Arial" w:cs="Arial"/>
          <w:b/>
          <w:bCs/>
          <w:caps/>
          <w:sz w:val="22"/>
          <w:szCs w:val="22"/>
          <w:lang w:val="en-GB"/>
        </w:rPr>
      </w:pPr>
    </w:p>
    <w:p w14:paraId="5333F8F9" w14:textId="77777777" w:rsidR="00187DC0" w:rsidRPr="00E6134F" w:rsidRDefault="00187DC0" w:rsidP="00600102">
      <w:pPr>
        <w:tabs>
          <w:tab w:val="left" w:pos="567"/>
        </w:tabs>
        <w:jc w:val="both"/>
        <w:rPr>
          <w:rFonts w:ascii="Arial" w:hAnsi="Arial" w:cs="Arial"/>
          <w:b/>
          <w:bCs/>
          <w:caps/>
          <w:sz w:val="22"/>
          <w:szCs w:val="22"/>
          <w:lang w:val="en-GB"/>
        </w:rPr>
        <w:sectPr w:rsidR="00187DC0" w:rsidRPr="00E6134F" w:rsidSect="00AF4151">
          <w:footnotePr>
            <w:pos w:val="beneathText"/>
          </w:footnotePr>
          <w:type w:val="continuous"/>
          <w:pgSz w:w="11907" w:h="16840" w:code="9"/>
          <w:pgMar w:top="1412" w:right="851" w:bottom="1140" w:left="1412" w:header="720" w:footer="720" w:gutter="0"/>
          <w:pgNumType w:start="9" w:chapStyle="1"/>
          <w:cols w:space="346"/>
          <w:docGrid w:linePitch="360"/>
        </w:sectPr>
      </w:pPr>
    </w:p>
    <w:p w14:paraId="0BE34AB1" w14:textId="77777777" w:rsidR="00725D32" w:rsidRPr="00E6134F" w:rsidRDefault="00725D32" w:rsidP="00600102">
      <w:pPr>
        <w:tabs>
          <w:tab w:val="left" w:pos="567"/>
        </w:tabs>
        <w:jc w:val="both"/>
        <w:rPr>
          <w:rFonts w:ascii="Arial" w:hAnsi="Arial" w:cs="Arial"/>
          <w:b/>
          <w:bCs/>
          <w:caps/>
          <w:sz w:val="22"/>
          <w:szCs w:val="22"/>
          <w:lang w:val="en-GB"/>
        </w:rPr>
      </w:pPr>
      <w:r w:rsidRPr="00E6134F">
        <w:rPr>
          <w:rFonts w:ascii="Arial" w:hAnsi="Arial" w:cs="Arial"/>
          <w:b/>
          <w:bCs/>
          <w:caps/>
          <w:sz w:val="22"/>
          <w:szCs w:val="22"/>
          <w:lang w:val="en-GB"/>
        </w:rPr>
        <w:t>Introduction</w:t>
      </w:r>
      <w:r w:rsidR="00A8303C" w:rsidRPr="0011782D">
        <w:rPr>
          <w:rStyle w:val="FootnoteReference"/>
        </w:rPr>
        <w:footnoteReference w:customMarkFollows="1" w:id="1"/>
        <w:sym w:font="Symbol" w:char="F02A"/>
      </w:r>
    </w:p>
    <w:p w14:paraId="29B520CC" w14:textId="77777777" w:rsidR="00725D32" w:rsidRPr="00E6134F" w:rsidRDefault="00725D32" w:rsidP="00600102">
      <w:pPr>
        <w:tabs>
          <w:tab w:val="left" w:pos="567"/>
        </w:tabs>
        <w:jc w:val="both"/>
        <w:rPr>
          <w:sz w:val="12"/>
          <w:szCs w:val="12"/>
          <w:lang w:val="en-GB"/>
        </w:rPr>
      </w:pPr>
    </w:p>
    <w:p w14:paraId="24B80A4D" w14:textId="71217619" w:rsidR="00B773BB" w:rsidRPr="00E6134F" w:rsidRDefault="00B773BB" w:rsidP="00600102">
      <w:pPr>
        <w:ind w:firstLine="567"/>
        <w:jc w:val="both"/>
        <w:rPr>
          <w:rFonts w:eastAsia="Times New Roman"/>
          <w:sz w:val="22"/>
          <w:szCs w:val="22"/>
          <w:lang w:val="en-GB" w:eastAsia="en-US"/>
        </w:rPr>
      </w:pPr>
      <w:r w:rsidRPr="00E6134F">
        <w:rPr>
          <w:rFonts w:eastAsia="Times New Roman"/>
          <w:sz w:val="22"/>
          <w:szCs w:val="22"/>
          <w:lang w:val="en-GB" w:eastAsia="en-US"/>
        </w:rPr>
        <w:t xml:space="preserve">Currently </w:t>
      </w:r>
      <w:proofErr w:type="gramStart"/>
      <w:r w:rsidRPr="00E6134F">
        <w:rPr>
          <w:rFonts w:eastAsia="Times New Roman"/>
          <w:sz w:val="22"/>
          <w:szCs w:val="22"/>
          <w:lang w:val="en-GB" w:eastAsia="en-US"/>
        </w:rPr>
        <w:t>all of</w:t>
      </w:r>
      <w:proofErr w:type="gramEnd"/>
      <w:r w:rsidRPr="00E6134F">
        <w:rPr>
          <w:rFonts w:eastAsia="Times New Roman"/>
          <w:sz w:val="22"/>
          <w:szCs w:val="22"/>
          <w:lang w:val="en-GB" w:eastAsia="en-US"/>
        </w:rPr>
        <w:t xml:space="preserve"> </w:t>
      </w:r>
      <w:r w:rsidR="008A43DD" w:rsidRPr="00E6134F">
        <w:rPr>
          <w:rFonts w:eastAsia="Times New Roman"/>
          <w:sz w:val="22"/>
          <w:szCs w:val="22"/>
          <w:lang w:val="en-GB" w:eastAsia="en-US"/>
        </w:rPr>
        <w:t xml:space="preserve">the </w:t>
      </w:r>
      <w:r w:rsidRPr="00E6134F">
        <w:rPr>
          <w:rFonts w:eastAsia="Times New Roman"/>
          <w:sz w:val="22"/>
          <w:szCs w:val="22"/>
          <w:lang w:val="en-GB" w:eastAsia="en-US"/>
        </w:rPr>
        <w:t xml:space="preserve">urea plants in </w:t>
      </w:r>
      <w:smartTag w:uri="urn:schemas-microsoft-com:office:smarttags" w:element="place">
        <w:smartTag w:uri="urn:schemas-microsoft-com:office:smarttags" w:element="country-region">
          <w:r w:rsidRPr="00E6134F">
            <w:rPr>
              <w:rFonts w:eastAsia="Times New Roman"/>
              <w:sz w:val="22"/>
              <w:szCs w:val="22"/>
              <w:lang w:val="en-GB" w:eastAsia="en-US"/>
            </w:rPr>
            <w:t>Indonesia</w:t>
          </w:r>
        </w:smartTag>
      </w:smartTag>
      <w:r w:rsidRPr="00E6134F">
        <w:rPr>
          <w:rFonts w:eastAsia="Times New Roman"/>
          <w:sz w:val="22"/>
          <w:szCs w:val="22"/>
          <w:lang w:val="en-GB" w:eastAsia="en-US"/>
        </w:rPr>
        <w:t xml:space="preserve"> using natural gas both as a feedstock and fuel</w:t>
      </w:r>
      <w:r w:rsidR="00FD0EB2" w:rsidRPr="00E6134F">
        <w:rPr>
          <w:rFonts w:eastAsia="Times New Roman"/>
          <w:sz w:val="22"/>
          <w:szCs w:val="22"/>
          <w:lang w:val="en-GB" w:eastAsia="en-US"/>
        </w:rPr>
        <w:t xml:space="preserve"> </w:t>
      </w:r>
      <w:r w:rsidR="008A43DD" w:rsidRPr="00E6134F">
        <w:rPr>
          <w:rFonts w:eastAsia="Times New Roman"/>
          <w:sz w:val="22"/>
          <w:szCs w:val="22"/>
          <w:lang w:val="en-GB" w:eastAsia="en-US"/>
        </w:rPr>
        <w:t xml:space="preserve">in </w:t>
      </w:r>
      <w:r w:rsidR="00FD0EB2" w:rsidRPr="00E6134F">
        <w:rPr>
          <w:rFonts w:eastAsia="Times New Roman"/>
          <w:sz w:val="22"/>
          <w:szCs w:val="22"/>
          <w:lang w:val="en-GB" w:eastAsia="en-US"/>
        </w:rPr>
        <w:t>the Steam Methane Reforming</w:t>
      </w:r>
      <w:r w:rsidR="00EA4E9D" w:rsidRPr="00E6134F">
        <w:rPr>
          <w:rFonts w:eastAsia="Times New Roman"/>
          <w:sz w:val="22"/>
          <w:szCs w:val="22"/>
          <w:lang w:val="en-GB" w:eastAsia="en-US"/>
        </w:rPr>
        <w:t xml:space="preserve"> (SMR)</w:t>
      </w:r>
      <w:r w:rsidR="00FD0EB2" w:rsidRPr="00E6134F">
        <w:rPr>
          <w:rFonts w:eastAsia="Times New Roman"/>
          <w:sz w:val="22"/>
          <w:szCs w:val="22"/>
          <w:lang w:val="en-GB" w:eastAsia="en-US"/>
        </w:rPr>
        <w:t xml:space="preserve"> </w:t>
      </w:r>
      <w:r w:rsidR="008A43DD" w:rsidRPr="00E6134F">
        <w:rPr>
          <w:rFonts w:eastAsia="Times New Roman"/>
          <w:sz w:val="22"/>
          <w:szCs w:val="22"/>
          <w:lang w:val="en-GB" w:eastAsia="en-US"/>
        </w:rPr>
        <w:t>p</w:t>
      </w:r>
      <w:r w:rsidR="00FD0EB2" w:rsidRPr="00E6134F">
        <w:rPr>
          <w:rFonts w:eastAsia="Times New Roman"/>
          <w:sz w:val="22"/>
          <w:szCs w:val="22"/>
          <w:lang w:val="en-GB" w:eastAsia="en-US"/>
        </w:rPr>
        <w:t>rocess</w:t>
      </w:r>
      <w:r w:rsidR="00C14331" w:rsidRPr="00E6134F">
        <w:rPr>
          <w:rFonts w:eastAsia="Times New Roman"/>
          <w:sz w:val="22"/>
          <w:szCs w:val="22"/>
          <w:lang w:val="en-GB" w:eastAsia="en-US"/>
        </w:rPr>
        <w:t xml:space="preserve"> for their </w:t>
      </w:r>
      <w:r w:rsidR="008A43DD" w:rsidRPr="00E6134F">
        <w:rPr>
          <w:rFonts w:eastAsia="Times New Roman"/>
          <w:sz w:val="22"/>
          <w:szCs w:val="22"/>
          <w:lang w:val="en-GB" w:eastAsia="en-US"/>
        </w:rPr>
        <w:t>h</w:t>
      </w:r>
      <w:r w:rsidR="00C14331" w:rsidRPr="00E6134F">
        <w:rPr>
          <w:rFonts w:eastAsia="Times New Roman"/>
          <w:sz w:val="22"/>
          <w:szCs w:val="22"/>
          <w:lang w:val="en-GB" w:eastAsia="en-US"/>
        </w:rPr>
        <w:t xml:space="preserve">ydrogen </w:t>
      </w:r>
      <w:r w:rsidR="008A43DD" w:rsidRPr="00E6134F">
        <w:rPr>
          <w:rFonts w:eastAsia="Times New Roman"/>
          <w:sz w:val="22"/>
          <w:szCs w:val="22"/>
          <w:lang w:val="en-GB" w:eastAsia="en-US"/>
        </w:rPr>
        <w:t>p</w:t>
      </w:r>
      <w:r w:rsidR="00C14331" w:rsidRPr="00E6134F">
        <w:rPr>
          <w:rFonts w:eastAsia="Times New Roman"/>
          <w:sz w:val="22"/>
          <w:szCs w:val="22"/>
          <w:lang w:val="en-GB" w:eastAsia="en-US"/>
        </w:rPr>
        <w:t>roduction</w:t>
      </w:r>
      <w:r w:rsidRPr="00E6134F">
        <w:rPr>
          <w:rFonts w:eastAsia="Times New Roman"/>
          <w:sz w:val="22"/>
          <w:szCs w:val="22"/>
          <w:lang w:val="en-GB" w:eastAsia="en-US"/>
        </w:rPr>
        <w:t>. Some of the plants have begun switching to coal to generate power and steam</w:t>
      </w:r>
      <w:r w:rsidR="00C14331" w:rsidRPr="00E6134F">
        <w:rPr>
          <w:rFonts w:eastAsia="Times New Roman"/>
          <w:sz w:val="22"/>
          <w:szCs w:val="22"/>
          <w:lang w:val="en-GB" w:eastAsia="en-US"/>
        </w:rPr>
        <w:t xml:space="preserve"> due to the limitation of natural gas supply</w:t>
      </w:r>
      <w:r w:rsidR="002940D6" w:rsidRPr="00E6134F">
        <w:rPr>
          <w:rFonts w:eastAsia="Times New Roman"/>
          <w:sz w:val="22"/>
          <w:szCs w:val="22"/>
          <w:lang w:val="en-GB" w:eastAsia="en-US"/>
        </w:rPr>
        <w:t>.</w:t>
      </w:r>
      <w:r w:rsidR="00CF7499" w:rsidRPr="00E6134F">
        <w:rPr>
          <w:rFonts w:eastAsia="Times New Roman"/>
          <w:sz w:val="22"/>
          <w:szCs w:val="22"/>
          <w:lang w:val="en-GB" w:eastAsia="en-US"/>
        </w:rPr>
        <w:t xml:space="preserve"> However, the provision of chemical reactor process heat still uses natural gas.</w:t>
      </w:r>
      <w:r w:rsidR="002940D6" w:rsidRPr="00E6134F">
        <w:rPr>
          <w:rFonts w:eastAsia="Times New Roman"/>
          <w:sz w:val="22"/>
          <w:szCs w:val="22"/>
          <w:lang w:val="en-GB" w:eastAsia="en-US"/>
        </w:rPr>
        <w:t xml:space="preserve"> Although natural gas is the cleanest and the most convenient feedstock </w:t>
      </w:r>
      <w:r w:rsidR="008A43DD" w:rsidRPr="00E6134F">
        <w:rPr>
          <w:rFonts w:eastAsia="Times New Roman"/>
          <w:sz w:val="22"/>
          <w:szCs w:val="22"/>
          <w:lang w:val="en-GB" w:eastAsia="en-US"/>
        </w:rPr>
        <w:t xml:space="preserve">among the hydrocarbon fuels </w:t>
      </w:r>
      <w:r w:rsidR="002940D6" w:rsidRPr="00E6134F">
        <w:rPr>
          <w:rFonts w:eastAsia="Times New Roman"/>
          <w:sz w:val="22"/>
          <w:szCs w:val="22"/>
          <w:lang w:val="en-GB" w:eastAsia="en-US"/>
        </w:rPr>
        <w:t xml:space="preserve">to produce urea, natural gas is the world’s fastest growing fossil fuel, with consumption increasing from </w:t>
      </w:r>
      <w:r w:rsidR="002C7FA6" w:rsidRPr="00E6134F">
        <w:rPr>
          <w:rFonts w:eastAsia="Times New Roman"/>
          <w:sz w:val="22"/>
          <w:szCs w:val="22"/>
          <w:lang w:val="en-GB" w:eastAsia="en-US"/>
        </w:rPr>
        <w:t>3,000</w:t>
      </w:r>
      <w:r w:rsidR="002940D6" w:rsidRPr="00E6134F">
        <w:rPr>
          <w:rFonts w:eastAsia="Times New Roman"/>
          <w:sz w:val="22"/>
          <w:szCs w:val="22"/>
          <w:lang w:val="en-GB" w:eastAsia="en-US"/>
        </w:rPr>
        <w:t xml:space="preserve"> </w:t>
      </w:r>
      <w:r w:rsidR="002C7FA6" w:rsidRPr="00E6134F">
        <w:rPr>
          <w:rFonts w:eastAsia="Times New Roman"/>
          <w:sz w:val="22"/>
          <w:szCs w:val="22"/>
          <w:lang w:val="en-GB" w:eastAsia="en-US"/>
        </w:rPr>
        <w:t>Mtoe</w:t>
      </w:r>
      <w:r w:rsidR="002940D6" w:rsidRPr="00E6134F">
        <w:rPr>
          <w:rFonts w:eastAsia="Times New Roman"/>
          <w:sz w:val="22"/>
          <w:szCs w:val="22"/>
          <w:lang w:val="en-GB" w:eastAsia="en-US"/>
        </w:rPr>
        <w:t xml:space="preserve"> in 201</w:t>
      </w:r>
      <w:r w:rsidR="002C7FA6" w:rsidRPr="00E6134F">
        <w:rPr>
          <w:rFonts w:eastAsia="Times New Roman"/>
          <w:sz w:val="22"/>
          <w:szCs w:val="22"/>
          <w:lang w:val="en-GB" w:eastAsia="en-US"/>
        </w:rPr>
        <w:t>5</w:t>
      </w:r>
      <w:r w:rsidR="002940D6" w:rsidRPr="00E6134F">
        <w:rPr>
          <w:rFonts w:eastAsia="Times New Roman"/>
          <w:sz w:val="22"/>
          <w:szCs w:val="22"/>
          <w:lang w:val="en-GB" w:eastAsia="en-US"/>
        </w:rPr>
        <w:t xml:space="preserve"> to </w:t>
      </w:r>
      <w:r w:rsidR="000A70B6" w:rsidRPr="00E6134F">
        <w:rPr>
          <w:rFonts w:eastAsia="Times New Roman"/>
          <w:sz w:val="22"/>
          <w:szCs w:val="22"/>
          <w:lang w:val="en-GB" w:eastAsia="en-US"/>
        </w:rPr>
        <w:t>4,250</w:t>
      </w:r>
      <w:r w:rsidR="002940D6" w:rsidRPr="00E6134F">
        <w:rPr>
          <w:rFonts w:eastAsia="Times New Roman"/>
          <w:sz w:val="22"/>
          <w:szCs w:val="22"/>
          <w:lang w:val="en-GB" w:eastAsia="en-US"/>
        </w:rPr>
        <w:t xml:space="preserve"> </w:t>
      </w:r>
      <w:r w:rsidR="008A43DD" w:rsidRPr="00E6134F">
        <w:rPr>
          <w:rFonts w:eastAsia="Times New Roman"/>
          <w:sz w:val="22"/>
          <w:szCs w:val="22"/>
          <w:lang w:val="en-GB" w:eastAsia="en-US"/>
        </w:rPr>
        <w:t xml:space="preserve">MTOE </w:t>
      </w:r>
      <w:r w:rsidR="002940D6" w:rsidRPr="00E6134F">
        <w:rPr>
          <w:rFonts w:eastAsia="Times New Roman"/>
          <w:sz w:val="22"/>
          <w:szCs w:val="22"/>
          <w:lang w:val="en-GB" w:eastAsia="en-US"/>
        </w:rPr>
        <w:t>in 2040</w:t>
      </w:r>
      <w:r w:rsidR="001C6B83" w:rsidRPr="00E6134F">
        <w:rPr>
          <w:rFonts w:eastAsia="Times New Roman"/>
          <w:sz w:val="22"/>
          <w:szCs w:val="22"/>
          <w:lang w:val="en-GB" w:eastAsia="en-US"/>
        </w:rPr>
        <w:t xml:space="preserve"> </w:t>
      </w:r>
      <w:r w:rsidR="000A70B6" w:rsidRPr="00E6134F">
        <w:rPr>
          <w:rFonts w:eastAsia="Times New Roman"/>
          <w:sz w:val="22"/>
          <w:szCs w:val="22"/>
          <w:lang w:val="en-GB" w:eastAsia="en-US"/>
        </w:rPr>
        <w:fldChar w:fldCharType="begin" w:fldLock="1"/>
      </w:r>
      <w:r w:rsidR="00D10F38">
        <w:rPr>
          <w:rFonts w:eastAsia="Times New Roman"/>
          <w:sz w:val="22"/>
          <w:szCs w:val="22"/>
          <w:lang w:val="en-GB" w:eastAsia="en-US"/>
        </w:rPr>
        <w:instrText>ADDIN CSL_CITATION {"citationItems":[{"id":"ITEM-1","itemData":{"DOI":"http://www.iea.org/publications/freepublications/publication/WEB_WorldEnergyOutlook2015ExecutiveSummaryEnglishFinal.pdf","ISBN":"9789264045606","ISSN":"&lt;null&gt;","PMID":"45886474","abstract":"cite in mdpi paperInternational Energy Agency (IEA).World Energy Outlook 2015; International Energy Agency: Paris, France, 2015. (IEA), International Energy Agency","author":[{"dropping-particle":"","family":"IEA","given":"","non-dropping-particle":"","parse-names":false,"suffix":""}],"container-title":"International Energy Agency: Paris, France","id":"ITEM-1","issued":{"date-parts":[["2016"]]},"number-of-pages":"28","title":"World Energy Outlook 2016","type":"book"},"uris":["http://www.mendeley.com/documents/?uuid=fd797451-acd0-4ae4-b3cf-7e179ad8f515"]}],"mendeley":{"formattedCitation":"[1]","plainTextFormattedCitation":"[1]","previouslyFormattedCitation":"[1]"},"properties":{"noteIndex":0},"schema":"https://github.com/citation-style-language/schema/raw/master/csl-citation.json"}</w:instrText>
      </w:r>
      <w:r w:rsidR="000A70B6" w:rsidRPr="00E6134F">
        <w:rPr>
          <w:rFonts w:eastAsia="Times New Roman"/>
          <w:sz w:val="22"/>
          <w:szCs w:val="22"/>
          <w:lang w:val="en-GB" w:eastAsia="en-US"/>
        </w:rPr>
        <w:fldChar w:fldCharType="separate"/>
      </w:r>
      <w:r w:rsidR="000F3427" w:rsidRPr="000F3427">
        <w:rPr>
          <w:rFonts w:eastAsia="Times New Roman"/>
          <w:noProof/>
          <w:sz w:val="22"/>
          <w:szCs w:val="22"/>
          <w:lang w:val="en-GB" w:eastAsia="en-US"/>
        </w:rPr>
        <w:t>[1]</w:t>
      </w:r>
      <w:r w:rsidR="000A70B6" w:rsidRPr="00E6134F">
        <w:rPr>
          <w:rFonts w:eastAsia="Times New Roman"/>
          <w:sz w:val="22"/>
          <w:szCs w:val="22"/>
          <w:lang w:val="en-GB" w:eastAsia="en-US"/>
        </w:rPr>
        <w:fldChar w:fldCharType="end"/>
      </w:r>
      <w:r w:rsidR="000A70B6" w:rsidRPr="00E6134F">
        <w:rPr>
          <w:rFonts w:eastAsia="Times New Roman"/>
          <w:sz w:val="22"/>
          <w:szCs w:val="22"/>
          <w:lang w:val="en-GB" w:eastAsia="en-US"/>
        </w:rPr>
        <w:t xml:space="preserve">. In addition, </w:t>
      </w:r>
      <w:r w:rsidR="00BB2EDC" w:rsidRPr="00E6134F">
        <w:rPr>
          <w:rFonts w:eastAsia="Times New Roman"/>
          <w:sz w:val="22"/>
          <w:szCs w:val="22"/>
          <w:lang w:val="en-GB" w:eastAsia="en-US"/>
        </w:rPr>
        <w:t xml:space="preserve">based on Indonesian </w:t>
      </w:r>
      <w:r w:rsidR="008A43DD" w:rsidRPr="00E6134F">
        <w:rPr>
          <w:rFonts w:eastAsia="Times New Roman"/>
          <w:sz w:val="22"/>
          <w:szCs w:val="22"/>
          <w:lang w:val="en-GB" w:eastAsia="en-US"/>
        </w:rPr>
        <w:t>n</w:t>
      </w:r>
      <w:r w:rsidR="00BB2EDC" w:rsidRPr="00E6134F">
        <w:rPr>
          <w:rFonts w:eastAsia="Times New Roman"/>
          <w:sz w:val="22"/>
          <w:szCs w:val="22"/>
          <w:lang w:val="en-GB" w:eastAsia="en-US"/>
        </w:rPr>
        <w:t>atural gas balance 2012-2025,</w:t>
      </w:r>
      <w:r w:rsidR="000A70B6" w:rsidRPr="00E6134F">
        <w:rPr>
          <w:rFonts w:eastAsia="Times New Roman"/>
          <w:sz w:val="22"/>
          <w:szCs w:val="22"/>
          <w:lang w:val="en-GB" w:eastAsia="en-US"/>
        </w:rPr>
        <w:t xml:space="preserve"> </w:t>
      </w:r>
      <w:smartTag w:uri="urn:schemas-microsoft-com:office:smarttags" w:element="place">
        <w:smartTag w:uri="urn:schemas-microsoft-com:office:smarttags" w:element="country-region">
          <w:r w:rsidR="000A70B6" w:rsidRPr="00E6134F">
            <w:rPr>
              <w:rFonts w:eastAsia="Times New Roman"/>
              <w:sz w:val="22"/>
              <w:szCs w:val="22"/>
              <w:lang w:val="en-GB" w:eastAsia="en-US"/>
            </w:rPr>
            <w:t>Indonesia</w:t>
          </w:r>
        </w:smartTag>
      </w:smartTag>
      <w:r w:rsidR="000A70B6" w:rsidRPr="00E6134F">
        <w:rPr>
          <w:rFonts w:eastAsia="Times New Roman"/>
          <w:sz w:val="22"/>
          <w:szCs w:val="22"/>
          <w:lang w:val="en-GB" w:eastAsia="en-US"/>
        </w:rPr>
        <w:t xml:space="preserve"> </w:t>
      </w:r>
      <w:r w:rsidR="008A43DD" w:rsidRPr="00E6134F">
        <w:rPr>
          <w:rFonts w:eastAsia="Times New Roman"/>
          <w:sz w:val="22"/>
          <w:szCs w:val="22"/>
          <w:lang w:val="en-GB" w:eastAsia="en-US"/>
        </w:rPr>
        <w:t xml:space="preserve">is </w:t>
      </w:r>
      <w:r w:rsidR="000A70B6" w:rsidRPr="00E6134F">
        <w:rPr>
          <w:rFonts w:eastAsia="Times New Roman"/>
          <w:sz w:val="22"/>
          <w:szCs w:val="22"/>
          <w:lang w:val="en-GB" w:eastAsia="en-US"/>
        </w:rPr>
        <w:t>facing declining natural gas production from many older fields and must make substantial investment to maintain current production levels</w:t>
      </w:r>
      <w:r w:rsidR="00C14331" w:rsidRPr="00E6134F">
        <w:rPr>
          <w:rFonts w:eastAsia="Times New Roman"/>
          <w:sz w:val="22"/>
          <w:szCs w:val="22"/>
          <w:lang w:val="en-GB" w:eastAsia="en-US"/>
        </w:rPr>
        <w:t xml:space="preserve">. </w:t>
      </w:r>
      <w:r w:rsidR="00B27C6B" w:rsidRPr="00E6134F">
        <w:rPr>
          <w:rFonts w:eastAsia="Times New Roman"/>
          <w:sz w:val="22"/>
          <w:szCs w:val="22"/>
          <w:lang w:val="en-GB" w:eastAsia="en-US"/>
        </w:rPr>
        <w:t>Therefore n</w:t>
      </w:r>
      <w:r w:rsidR="00CF7499" w:rsidRPr="00E6134F">
        <w:rPr>
          <w:rFonts w:eastAsia="Times New Roman"/>
          <w:sz w:val="22"/>
          <w:szCs w:val="22"/>
          <w:lang w:val="en-GB" w:eastAsia="en-US"/>
        </w:rPr>
        <w:t xml:space="preserve">uclear is expected to become </w:t>
      </w:r>
      <w:r w:rsidR="008A43DD" w:rsidRPr="00E6134F">
        <w:rPr>
          <w:rFonts w:eastAsia="Times New Roman"/>
          <w:sz w:val="22"/>
          <w:szCs w:val="22"/>
          <w:lang w:val="en-GB" w:eastAsia="en-US"/>
        </w:rPr>
        <w:t xml:space="preserve">a </w:t>
      </w:r>
      <w:r w:rsidR="00CF7499" w:rsidRPr="00E6134F">
        <w:rPr>
          <w:rFonts w:eastAsia="Times New Roman"/>
          <w:sz w:val="22"/>
          <w:szCs w:val="22"/>
          <w:lang w:val="en-GB" w:eastAsia="en-US"/>
        </w:rPr>
        <w:t xml:space="preserve">major </w:t>
      </w:r>
      <w:r w:rsidR="008A43DD" w:rsidRPr="00E6134F">
        <w:rPr>
          <w:rFonts w:eastAsia="Times New Roman"/>
          <w:sz w:val="22"/>
          <w:szCs w:val="22"/>
          <w:lang w:val="en-GB" w:eastAsia="en-US"/>
        </w:rPr>
        <w:t xml:space="preserve">process </w:t>
      </w:r>
      <w:r w:rsidR="00CF7499" w:rsidRPr="00E6134F">
        <w:rPr>
          <w:rFonts w:eastAsia="Times New Roman"/>
          <w:sz w:val="22"/>
          <w:szCs w:val="22"/>
          <w:lang w:val="en-GB" w:eastAsia="en-US"/>
        </w:rPr>
        <w:t>heat source for hydrogen production</w:t>
      </w:r>
      <w:r w:rsidR="00EA4E9D" w:rsidRPr="00E6134F">
        <w:rPr>
          <w:rFonts w:eastAsia="Times New Roman"/>
          <w:sz w:val="22"/>
          <w:szCs w:val="22"/>
          <w:lang w:val="en-GB" w:eastAsia="en-US"/>
        </w:rPr>
        <w:t xml:space="preserve"> by </w:t>
      </w:r>
      <w:r w:rsidR="00EB38AF" w:rsidRPr="00E6134F">
        <w:rPr>
          <w:rFonts w:eastAsia="Times New Roman"/>
          <w:sz w:val="22"/>
          <w:szCs w:val="22"/>
          <w:lang w:val="en-GB" w:eastAsia="en-US"/>
        </w:rPr>
        <w:t xml:space="preserve">applying </w:t>
      </w:r>
      <w:r w:rsidR="008A43DD" w:rsidRPr="00E6134F">
        <w:rPr>
          <w:rFonts w:eastAsia="Times New Roman"/>
          <w:sz w:val="22"/>
          <w:szCs w:val="22"/>
          <w:lang w:val="en-GB" w:eastAsia="en-US"/>
        </w:rPr>
        <w:t xml:space="preserve">the </w:t>
      </w:r>
      <w:r w:rsidR="00C22789" w:rsidRPr="00E6134F">
        <w:rPr>
          <w:rFonts w:eastAsia="Times New Roman"/>
          <w:sz w:val="22"/>
          <w:szCs w:val="22"/>
          <w:lang w:val="en-GB" w:eastAsia="en-US"/>
        </w:rPr>
        <w:t>SMR p</w:t>
      </w:r>
      <w:r w:rsidR="00EA4E9D" w:rsidRPr="00E6134F">
        <w:rPr>
          <w:rFonts w:eastAsia="Times New Roman"/>
          <w:sz w:val="22"/>
          <w:szCs w:val="22"/>
          <w:lang w:val="en-GB" w:eastAsia="en-US"/>
        </w:rPr>
        <w:t>rocess</w:t>
      </w:r>
      <w:r w:rsidR="00CF7499" w:rsidRPr="00E6134F">
        <w:rPr>
          <w:rFonts w:eastAsia="Times New Roman"/>
          <w:sz w:val="22"/>
          <w:szCs w:val="22"/>
          <w:lang w:val="en-GB" w:eastAsia="en-US"/>
        </w:rPr>
        <w:t xml:space="preserve"> in the future with the necessary modification of chemical reactor design</w:t>
      </w:r>
      <w:r w:rsidR="001C6B83" w:rsidRPr="00E6134F">
        <w:rPr>
          <w:rFonts w:eastAsia="Times New Roman"/>
          <w:sz w:val="22"/>
          <w:szCs w:val="22"/>
          <w:lang w:val="en-GB" w:eastAsia="en-US"/>
        </w:rPr>
        <w:t xml:space="preserve"> </w:t>
      </w:r>
      <w:r w:rsidR="004755FB" w:rsidRPr="00E6134F">
        <w:rPr>
          <w:rFonts w:eastAsia="Times New Roman"/>
          <w:sz w:val="22"/>
          <w:szCs w:val="22"/>
          <w:lang w:val="en-GB" w:eastAsia="en-US"/>
        </w:rPr>
        <w:fldChar w:fldCharType="begin" w:fldLock="1"/>
      </w:r>
      <w:r w:rsidR="000F3427">
        <w:rPr>
          <w:rFonts w:eastAsia="Times New Roman"/>
          <w:sz w:val="22"/>
          <w:szCs w:val="22"/>
          <w:lang w:val="en-GB" w:eastAsia="en-US"/>
        </w:rPr>
        <w:instrText>ADDIN CSL_CITATION {"citationItems":[{"id":"ITEM-1","itemData":{"DOI":"https://doi.org/10.17146/jpen.2012.14.2.1481","abstract":"Hydrogen has a high potent for new energy, because of it availability. Steam reforming is a fully developed commercial technology and is the most economical method for production of hydrogen. Steam reforming uses an external source of hot gas to heat tubes in which a catalytic reaction takes place that converts steam and lighter hydrocarbons such as natural gas (methane) or refinery feedstock into hydrogen and carbon monoxide (syngas) at high temeperature on primary reformer (800-900 O C). Utilization of helium from HTGR as heating medium for primary reformer has consecuency to type and shape of its reactor. The main goal of this paper is to determine type/shape and pre elementary design of chemical reactor for the cogeneration system of Hydrogen Plant and HTGR The primary reformer for this system is Fixed Bed Multitube reactor with specification tube: NPS 3,5 Sch 40 ST 40S, 0.281 in thickness, number of tube 849 pieces and ASTM HH 30 for tube material. Tube arrangement is 'triangular pitch' on shell Split-Ring Floating Head from Steel Alloy SA 301 Grade B equipted with 8 baffles.","author":[{"dropping-particle":"","family":"Priambodo","given":"Dedy","non-dropping-particle":"","parse-names":false,"suffix":""},{"dropping-particle":"","family":"Dewita","given":"Erlan","non-dropping-particle":"","parse-names":false,"suffix":""},{"dropping-particle":"","family":"Ariyanto","given":"Sudi","non-dropping-particle":"","parse-names":false,"suffix":""}],"container-title":"Jurnal Pengembangan Energi Nuklir","id":"ITEM-1","issue":"Desember 2012 1.","issued":{"date-parts":[["2012"]]},"page":"95-106","title":"Pra-Rancangan Primary Reformer Pada Pabrik Hidrogen yang Dikopel Dengan PLTN HTGR","type":"article-journal","volume":"Vol. 14 No"},"uris":["http://www.mendeley.com/documents/?uuid=fb7b4762-c544-4479-b7e4-78d95d1d8bf0"]}],"mendeley":{"formattedCitation":"[2]","plainTextFormattedCitation":"[2]","previouslyFormattedCitation":"[2]"},"properties":{"noteIndex":0},"schema":"https://github.com/citation-style-language/schema/raw/master/csl-citation.json"}</w:instrText>
      </w:r>
      <w:r w:rsidR="004755FB" w:rsidRPr="00E6134F">
        <w:rPr>
          <w:rFonts w:eastAsia="Times New Roman"/>
          <w:sz w:val="22"/>
          <w:szCs w:val="22"/>
          <w:lang w:val="en-GB" w:eastAsia="en-US"/>
        </w:rPr>
        <w:fldChar w:fldCharType="separate"/>
      </w:r>
      <w:r w:rsidR="000F3427" w:rsidRPr="000F3427">
        <w:rPr>
          <w:rFonts w:eastAsia="Times New Roman"/>
          <w:noProof/>
          <w:sz w:val="22"/>
          <w:szCs w:val="22"/>
          <w:lang w:val="en-GB" w:eastAsia="en-US"/>
        </w:rPr>
        <w:t>[2]</w:t>
      </w:r>
      <w:r w:rsidR="004755FB" w:rsidRPr="00E6134F">
        <w:rPr>
          <w:rFonts w:eastAsia="Times New Roman"/>
          <w:sz w:val="22"/>
          <w:szCs w:val="22"/>
          <w:lang w:val="en-GB" w:eastAsia="en-US"/>
        </w:rPr>
        <w:fldChar w:fldCharType="end"/>
      </w:r>
      <w:r w:rsidR="000971E2" w:rsidRPr="00E6134F">
        <w:rPr>
          <w:rFonts w:eastAsia="Times New Roman"/>
          <w:sz w:val="22"/>
          <w:szCs w:val="22"/>
          <w:lang w:val="en-GB" w:eastAsia="en-US"/>
        </w:rPr>
        <w:fldChar w:fldCharType="begin" w:fldLock="1"/>
      </w:r>
      <w:r w:rsidR="00F37948">
        <w:rPr>
          <w:rFonts w:eastAsia="Times New Roman"/>
          <w:sz w:val="22"/>
          <w:szCs w:val="22"/>
          <w:lang w:val="en-GB" w:eastAsia="en-US"/>
        </w:rPr>
        <w:instrText>ADDIN CSL_CITATION {"citationItems":[{"id":"ITEM-1","itemData":{"DOI":"10.1016/J.IJHYDENE.2015.12.148","author":[{"dropping-particle":"","family":"V.Klimova","given":"","non-dropping-particle":"","parse-names":false,"suffix":""},{"dropping-particle":"","family":"V.Pakhaluev","given":"","non-dropping-particle":"","parse-names":false,"suffix":""},{"dropping-particle":"","family":"S.Shcheklein","given":"","non-dropping-particle":"","parse-names":false,"suffix":""}],"container-title":"International Journal of Hydrogen Energy","id":"ITEM-1","issue":"5","issued":{"date-parts":[["2016","2","9"]]},"page":"3320-3325","publisher":"Pergamon","title":"On the problem of efficient production of hydrogen reducing gases for metallurgy utilizing nuclear energy","type":"article-journal","volume":"41"},"uris":["http://www.mendeley.com/documents/?uuid=3434483b-27cc-3ab3-b6fd-9164bb42ecb8"]}],"mendeley":{"formattedCitation":"[3]","plainTextFormattedCitation":"[3]","previouslyFormattedCitation":"[3]"},"properties":{"noteIndex":0},"schema":"https://github.com/citation-style-language/schema/raw/master/csl-citation.json"}</w:instrText>
      </w:r>
      <w:r w:rsidR="000971E2" w:rsidRPr="00E6134F">
        <w:rPr>
          <w:rFonts w:eastAsia="Times New Roman"/>
          <w:sz w:val="22"/>
          <w:szCs w:val="22"/>
          <w:lang w:val="en-GB" w:eastAsia="en-US"/>
        </w:rPr>
        <w:fldChar w:fldCharType="separate"/>
      </w:r>
      <w:r w:rsidR="000F3427" w:rsidRPr="000F3427">
        <w:rPr>
          <w:rFonts w:eastAsia="Times New Roman"/>
          <w:noProof/>
          <w:sz w:val="22"/>
          <w:szCs w:val="22"/>
          <w:lang w:val="en-GB" w:eastAsia="en-US"/>
        </w:rPr>
        <w:t>[3]</w:t>
      </w:r>
      <w:r w:rsidR="000971E2" w:rsidRPr="00E6134F">
        <w:rPr>
          <w:rFonts w:eastAsia="Times New Roman"/>
          <w:sz w:val="22"/>
          <w:szCs w:val="22"/>
          <w:lang w:val="en-GB" w:eastAsia="en-US"/>
        </w:rPr>
        <w:fldChar w:fldCharType="end"/>
      </w:r>
      <w:r w:rsidR="00CF7499" w:rsidRPr="00E6134F">
        <w:rPr>
          <w:rFonts w:eastAsia="Times New Roman"/>
          <w:sz w:val="22"/>
          <w:szCs w:val="22"/>
          <w:lang w:val="en-GB" w:eastAsia="en-US"/>
        </w:rPr>
        <w:t>.</w:t>
      </w:r>
      <w:r w:rsidR="00333476" w:rsidRPr="00E6134F">
        <w:rPr>
          <w:rFonts w:eastAsia="Times New Roman"/>
          <w:sz w:val="22"/>
          <w:szCs w:val="22"/>
          <w:lang w:val="en-GB" w:eastAsia="en-US"/>
        </w:rPr>
        <w:t xml:space="preserve"> </w:t>
      </w:r>
    </w:p>
    <w:p w14:paraId="436FFDCB" w14:textId="7D309BDE" w:rsidR="00692129" w:rsidRPr="00E6134F" w:rsidRDefault="00F96503" w:rsidP="00600102">
      <w:pPr>
        <w:ind w:firstLine="567"/>
        <w:jc w:val="both"/>
        <w:rPr>
          <w:rFonts w:eastAsia="Times New Roman"/>
          <w:sz w:val="22"/>
          <w:szCs w:val="22"/>
          <w:lang w:val="en-GB" w:eastAsia="en-US"/>
        </w:rPr>
      </w:pPr>
      <w:r w:rsidRPr="00E6134F">
        <w:rPr>
          <w:rFonts w:eastAsia="Times New Roman"/>
          <w:sz w:val="22"/>
          <w:szCs w:val="22"/>
          <w:lang w:val="en-GB" w:eastAsia="en-US"/>
        </w:rPr>
        <w:t xml:space="preserve">The </w:t>
      </w:r>
      <w:r w:rsidR="00692129" w:rsidRPr="00E6134F">
        <w:rPr>
          <w:rFonts w:eastAsia="Times New Roman"/>
          <w:sz w:val="22"/>
          <w:szCs w:val="22"/>
          <w:lang w:val="en-GB" w:eastAsia="en-US"/>
        </w:rPr>
        <w:t>H</w:t>
      </w:r>
      <w:r w:rsidRPr="00E6134F">
        <w:rPr>
          <w:rFonts w:eastAsia="Times New Roman"/>
          <w:sz w:val="22"/>
          <w:szCs w:val="22"/>
          <w:lang w:val="en-GB" w:eastAsia="en-US"/>
        </w:rPr>
        <w:t xml:space="preserve">igh </w:t>
      </w:r>
      <w:r w:rsidR="00692129" w:rsidRPr="00E6134F">
        <w:rPr>
          <w:rFonts w:eastAsia="Times New Roman"/>
          <w:sz w:val="22"/>
          <w:szCs w:val="22"/>
          <w:lang w:val="en-GB" w:eastAsia="en-US"/>
        </w:rPr>
        <w:t>T</w:t>
      </w:r>
      <w:r w:rsidRPr="00E6134F">
        <w:rPr>
          <w:rFonts w:eastAsia="Times New Roman"/>
          <w:sz w:val="22"/>
          <w:szCs w:val="22"/>
          <w:lang w:val="en-GB" w:eastAsia="en-US"/>
        </w:rPr>
        <w:t xml:space="preserve">emperature </w:t>
      </w:r>
      <w:r w:rsidR="00692129" w:rsidRPr="00E6134F">
        <w:rPr>
          <w:rFonts w:eastAsia="Times New Roman"/>
          <w:sz w:val="22"/>
          <w:szCs w:val="22"/>
          <w:lang w:val="en-GB" w:eastAsia="en-US"/>
        </w:rPr>
        <w:t>G</w:t>
      </w:r>
      <w:r w:rsidRPr="00E6134F">
        <w:rPr>
          <w:rFonts w:eastAsia="Times New Roman"/>
          <w:sz w:val="22"/>
          <w:szCs w:val="22"/>
          <w:lang w:val="en-GB" w:eastAsia="en-US"/>
        </w:rPr>
        <w:t xml:space="preserve">as-cooled </w:t>
      </w:r>
      <w:r w:rsidR="00692129" w:rsidRPr="00E6134F">
        <w:rPr>
          <w:rFonts w:eastAsia="Times New Roman"/>
          <w:sz w:val="22"/>
          <w:szCs w:val="22"/>
          <w:lang w:val="en-GB" w:eastAsia="en-US"/>
        </w:rPr>
        <w:t>R</w:t>
      </w:r>
      <w:r w:rsidRPr="00E6134F">
        <w:rPr>
          <w:rFonts w:eastAsia="Times New Roman"/>
          <w:sz w:val="22"/>
          <w:szCs w:val="22"/>
          <w:lang w:val="en-GB" w:eastAsia="en-US"/>
        </w:rPr>
        <w:t>eactor (HTGR)</w:t>
      </w:r>
      <w:r w:rsidR="00692129" w:rsidRPr="00E6134F">
        <w:rPr>
          <w:rFonts w:eastAsia="Times New Roman"/>
          <w:sz w:val="22"/>
          <w:szCs w:val="22"/>
          <w:lang w:val="en-GB" w:eastAsia="en-US"/>
        </w:rPr>
        <w:t xml:space="preserve"> is </w:t>
      </w:r>
      <w:r w:rsidR="00EB38AF" w:rsidRPr="00E6134F">
        <w:rPr>
          <w:rFonts w:eastAsia="Times New Roman"/>
          <w:sz w:val="22"/>
          <w:szCs w:val="22"/>
          <w:lang w:val="en-GB" w:eastAsia="en-US"/>
        </w:rPr>
        <w:t xml:space="preserve">an </w:t>
      </w:r>
      <w:r w:rsidR="00692129" w:rsidRPr="00E6134F">
        <w:rPr>
          <w:rFonts w:eastAsia="Times New Roman"/>
          <w:sz w:val="22"/>
          <w:szCs w:val="22"/>
          <w:lang w:val="en-GB" w:eastAsia="en-US"/>
        </w:rPr>
        <w:t>advanced</w:t>
      </w:r>
      <w:r w:rsidR="00EB38AF" w:rsidRPr="00E6134F">
        <w:rPr>
          <w:rFonts w:eastAsia="Times New Roman"/>
          <w:sz w:val="22"/>
          <w:szCs w:val="22"/>
          <w:lang w:val="en-GB" w:eastAsia="en-US"/>
        </w:rPr>
        <w:t>-</w:t>
      </w:r>
      <w:r w:rsidR="00692129" w:rsidRPr="00E6134F">
        <w:rPr>
          <w:rFonts w:eastAsia="Times New Roman"/>
          <w:sz w:val="22"/>
          <w:szCs w:val="22"/>
          <w:lang w:val="en-GB" w:eastAsia="en-US"/>
        </w:rPr>
        <w:t xml:space="preserve">generation reactor capable of utilizing high temperature coolant </w:t>
      </w:r>
      <w:r w:rsidR="00EB38AF" w:rsidRPr="00E6134F">
        <w:rPr>
          <w:rFonts w:eastAsia="Times New Roman"/>
          <w:sz w:val="22"/>
          <w:szCs w:val="22"/>
          <w:lang w:val="en-GB" w:eastAsia="en-US"/>
        </w:rPr>
        <w:t xml:space="preserve">of </w:t>
      </w:r>
      <w:r w:rsidR="00692129" w:rsidRPr="00E6134F">
        <w:rPr>
          <w:rFonts w:eastAsia="Times New Roman"/>
          <w:sz w:val="22"/>
          <w:szCs w:val="22"/>
          <w:lang w:val="en-GB" w:eastAsia="en-US"/>
        </w:rPr>
        <w:t xml:space="preserve">up to 950°C, which is significantly higher than the </w:t>
      </w:r>
      <w:r w:rsidR="00B01712" w:rsidRPr="00E6134F">
        <w:rPr>
          <w:rFonts w:eastAsia="Times New Roman"/>
          <w:sz w:val="22"/>
          <w:szCs w:val="22"/>
          <w:lang w:val="en-GB" w:eastAsia="en-US"/>
        </w:rPr>
        <w:t>~325</w:t>
      </w:r>
      <w:r w:rsidR="00692129" w:rsidRPr="00E6134F">
        <w:rPr>
          <w:rFonts w:eastAsia="Times New Roman"/>
          <w:sz w:val="22"/>
          <w:szCs w:val="22"/>
          <w:lang w:val="en-GB" w:eastAsia="en-US"/>
        </w:rPr>
        <w:t xml:space="preserve">°C </w:t>
      </w:r>
      <w:r w:rsidR="00B01712" w:rsidRPr="00E6134F">
        <w:rPr>
          <w:rFonts w:eastAsia="Times New Roman"/>
          <w:sz w:val="22"/>
          <w:szCs w:val="22"/>
          <w:lang w:val="en-GB" w:eastAsia="en-US"/>
        </w:rPr>
        <w:t xml:space="preserve">coolant exit </w:t>
      </w:r>
      <w:r w:rsidR="00692129" w:rsidRPr="00E6134F">
        <w:rPr>
          <w:rFonts w:eastAsia="Times New Roman"/>
          <w:sz w:val="22"/>
          <w:szCs w:val="22"/>
          <w:lang w:val="en-GB" w:eastAsia="en-US"/>
        </w:rPr>
        <w:t xml:space="preserve">temperature that can be used with light water reactors (LWRs).  </w:t>
      </w:r>
      <w:r w:rsidR="00B01712" w:rsidRPr="00E6134F">
        <w:rPr>
          <w:rFonts w:eastAsia="Times New Roman"/>
          <w:sz w:val="22"/>
          <w:szCs w:val="22"/>
          <w:lang w:val="en-GB" w:eastAsia="en-US"/>
        </w:rPr>
        <w:t>The HTGR</w:t>
      </w:r>
      <w:r w:rsidR="00692129" w:rsidRPr="00E6134F">
        <w:rPr>
          <w:rFonts w:eastAsia="Times New Roman"/>
          <w:sz w:val="22"/>
          <w:szCs w:val="22"/>
          <w:lang w:val="en-GB" w:eastAsia="en-US"/>
        </w:rPr>
        <w:t xml:space="preserve"> can be used for high efficiency power production with both </w:t>
      </w:r>
      <w:r w:rsidR="00B01712" w:rsidRPr="00E6134F">
        <w:rPr>
          <w:rFonts w:eastAsia="Times New Roman"/>
          <w:sz w:val="22"/>
          <w:szCs w:val="22"/>
          <w:lang w:val="en-GB" w:eastAsia="en-US"/>
        </w:rPr>
        <w:t xml:space="preserve">a </w:t>
      </w:r>
      <w:r w:rsidR="00692129" w:rsidRPr="00E6134F">
        <w:rPr>
          <w:rFonts w:eastAsia="Times New Roman"/>
          <w:sz w:val="22"/>
          <w:szCs w:val="22"/>
          <w:lang w:val="en-GB" w:eastAsia="en-US"/>
        </w:rPr>
        <w:t xml:space="preserve">gas-turbine </w:t>
      </w:r>
      <w:r w:rsidR="00B01712" w:rsidRPr="00E6134F">
        <w:rPr>
          <w:rFonts w:eastAsia="Times New Roman"/>
          <w:sz w:val="22"/>
          <w:szCs w:val="22"/>
          <w:lang w:val="en-GB" w:eastAsia="en-US"/>
        </w:rPr>
        <w:t xml:space="preserve">in a direct cycle </w:t>
      </w:r>
      <w:r w:rsidR="00692129" w:rsidRPr="00E6134F">
        <w:rPr>
          <w:rFonts w:eastAsia="Times New Roman"/>
          <w:sz w:val="22"/>
          <w:szCs w:val="22"/>
          <w:lang w:val="en-GB" w:eastAsia="en-US"/>
        </w:rPr>
        <w:t xml:space="preserve">and/or </w:t>
      </w:r>
      <w:r w:rsidR="00B01712" w:rsidRPr="00E6134F">
        <w:rPr>
          <w:rFonts w:eastAsia="Times New Roman"/>
          <w:sz w:val="22"/>
          <w:szCs w:val="22"/>
          <w:lang w:val="en-GB" w:eastAsia="en-US"/>
        </w:rPr>
        <w:t xml:space="preserve">a </w:t>
      </w:r>
      <w:r w:rsidR="00692129" w:rsidRPr="00E6134F">
        <w:rPr>
          <w:rFonts w:eastAsia="Times New Roman"/>
          <w:sz w:val="22"/>
          <w:szCs w:val="22"/>
          <w:lang w:val="en-GB" w:eastAsia="en-US"/>
        </w:rPr>
        <w:t>superheated steam turbine, as a process heat supply using high temperature</w:t>
      </w:r>
      <w:r w:rsidRPr="00E6134F">
        <w:rPr>
          <w:rFonts w:eastAsia="Times New Roman"/>
          <w:sz w:val="22"/>
          <w:szCs w:val="22"/>
          <w:lang w:val="en-GB" w:eastAsia="en-US"/>
        </w:rPr>
        <w:t xml:space="preserve"> helium or</w:t>
      </w:r>
      <w:r w:rsidR="00CE473A" w:rsidRPr="00E6134F">
        <w:rPr>
          <w:rFonts w:eastAsia="Times New Roman"/>
          <w:sz w:val="22"/>
          <w:szCs w:val="22"/>
          <w:lang w:val="en-GB" w:eastAsia="en-US"/>
        </w:rPr>
        <w:t xml:space="preserve"> steam for </w:t>
      </w:r>
      <w:r w:rsidR="00B01712" w:rsidRPr="00E6134F">
        <w:rPr>
          <w:rFonts w:eastAsia="Times New Roman"/>
          <w:sz w:val="22"/>
          <w:szCs w:val="22"/>
          <w:lang w:val="en-GB" w:eastAsia="en-US"/>
        </w:rPr>
        <w:t xml:space="preserve">a </w:t>
      </w:r>
      <w:r w:rsidR="001C64E3" w:rsidRPr="00E6134F">
        <w:rPr>
          <w:rFonts w:eastAsia="Times New Roman"/>
          <w:sz w:val="22"/>
          <w:szCs w:val="22"/>
          <w:lang w:val="en-GB" w:eastAsia="en-US"/>
        </w:rPr>
        <w:t>hydrogen production</w:t>
      </w:r>
      <w:r w:rsidR="00FC2AC2" w:rsidRPr="00E6134F">
        <w:rPr>
          <w:rFonts w:eastAsia="Times New Roman"/>
          <w:sz w:val="22"/>
          <w:szCs w:val="22"/>
          <w:lang w:val="en-GB" w:eastAsia="en-US"/>
        </w:rPr>
        <w:t xml:space="preserve"> plant</w:t>
      </w:r>
      <w:r w:rsidR="001C64E3" w:rsidRPr="00E6134F">
        <w:rPr>
          <w:rFonts w:eastAsia="Times New Roman"/>
          <w:sz w:val="22"/>
          <w:szCs w:val="22"/>
          <w:lang w:val="en-GB" w:eastAsia="en-US"/>
        </w:rPr>
        <w:t xml:space="preserve"> </w:t>
      </w:r>
      <w:r w:rsidR="00B01712" w:rsidRPr="00E6134F">
        <w:rPr>
          <w:rFonts w:eastAsia="Times New Roman"/>
          <w:sz w:val="22"/>
          <w:szCs w:val="22"/>
          <w:lang w:val="en-GB" w:eastAsia="en-US"/>
        </w:rPr>
        <w:t xml:space="preserve">or other chemical plants </w:t>
      </w:r>
      <w:r w:rsidR="00CE473A" w:rsidRPr="00E6134F">
        <w:rPr>
          <w:rFonts w:eastAsia="Times New Roman"/>
          <w:sz w:val="22"/>
          <w:szCs w:val="22"/>
          <w:lang w:val="en-GB" w:eastAsia="en-US"/>
        </w:rPr>
        <w:fldChar w:fldCharType="begin" w:fldLock="1"/>
      </w:r>
      <w:r w:rsidR="00282217">
        <w:rPr>
          <w:rFonts w:eastAsia="Times New Roman"/>
          <w:sz w:val="22"/>
          <w:szCs w:val="22"/>
          <w:lang w:val="en-GB" w:eastAsia="en-US"/>
        </w:rPr>
        <w:instrText>ADDIN CSL_CITATION {"citationItems":[{"id":"ITEM-1","itemData":{"DOI":"10.1016/J.PNUCENE.2005.05.048","author":[{"dropping-particle":"","family":"Verfondern","given":"Karl","non-dropping-particle":"","parse-names":false,"suffix":""},{"dropping-particle":"","family":"WernerVon Lensa","given":"","non-dropping-particle":"","parse-names":false,"suffix":""}],"container-title":"Progress in Nuclear Energy","id":"ITEM-1","issue":"1-4","issued":{"date-parts":[["2005","1","1"]]},"page":"472-483","publisher":"Pergamon","title":"Past and present research in europe on the production of nuclear hydrogen with HTGR","type":"article-journal","volume":"47"},"uris":["http://www.mendeley.com/documents/?uuid=18f06928-67a6-3112-b103-c574579c1585"]},{"id":"ITEM-2","itemData":{"DOI":"10.1016/J.NUCENGDES.2013.11.003","author":[{"dropping-particle":"","family":"X.Yan","given":"","non-dropping-particle":"","parse-names":false,"suffix":""},{"dropping-particle":"","family":"H.Noguchi","given":"","non-dropping-particle":"","parse-names":false,"suffix":""},{"dropping-particle":"","family":"H.Sato","given":"","non-dropping-particle":"","parse-names":false,"suffix":""},{"dropping-particle":"","family":"Y.Tachibana","given":"","non-dropping-particle":"","parse-names":false,"suffix":""},{"dropping-particle":"","family":"K.Kunitomi","given":"","non-dropping-particle":"","parse-names":false,"suffix":""},{"dropping-particle":"","family":"R.Hino","given":"","non-dropping-particle":"","parse-names":false,"suffix":""}],"container-title":"Nuclear Engineering and Design","id":"ITEM-2","issued":{"date-parts":[["2014","5","1"]]},"page":"20-29","publisher":"North-Holland","title":"A hybrid HTGR system producing electricity, hydrogen and such other products as water demanded in the Middle East","type":"article-journal","volume":"271"},"uris":["http://www.mendeley.com/documents/?uuid=5421f81d-3ba8-3998-91cd-d52b5f60803f"]},{"id":"ITEM-3","itemData":{"DOI":"10.1016/J.IJHYDENE.2017.06.232","ISSN":"0360-3199","author":[{"dropping-particle":"","family":"Shin D, Kim C, Park G","given":"Cho H","non-dropping-particle":"","parse-names":false,"suffix":""}],"container-title":"International Journal of Hydrogen Energy","id":"ITEM-3","issue":"34","issued":{"date-parts":[["2017","8","24"]]},"page":"22046-22053","publisher":"Pergamon","title":"Experimental analysis on mixed convection in reactor cavity cooling system of HTGR for hydrogen production","type":"article-journal","volume":"42"},"uris":["http://www.mendeley.com/documents/?uuid=1b5f5e1d-e375-3fc3-ac8d-ab005405b620"]},{"id":"ITEM-4","itemData":{"DOI":"https://doi.org/10.1016/j.enconman.2019.112387","ISSN":"0196-8904","abstract":"This paper proposes the conceptual integration of a Generation IV nuclear reactor, the gas-cooled fast nuclear reactor, and the thermo-electrochemical copper-chlorine cycle, a Brayton cycle, and a Rankine cycle for hydrogen and electricity production. This paper analyzes the developed system thermodynamically, and energy and exergy efficiencies are used to measure the system performance. Here, the four-step thermo-electrochemical copper-chlorine cycle produces hydrogen through thermochemical water decomposition, and electricity via the Rankine and Brayton cycles. The produced hydrogen is then compressed to reduce its storage volume. The proposed system uses a heat exchanger network, which is incorporated within the hydrogen producing copper-chlorine cycle. With the heat recovery network, the heat from the nuclear reactor is delivered to only two reactors of the four-step copper-chlorine cycle. The proposed system is modeled and simulated with engineering process simulation software (Aspen Plus). The overall energy and exergy efficiencies of the system are 14.1% and 20.7%, respectively.","author":[{"dropping-particle":"","family":"Al-Zareer","given":"Maan","non-dropping-particle":"","parse-names":false,"suffix":""},{"dropping-particle":"","family":"Dincer","given":"Ibrahim","non-dropping-particle":"","parse-names":false,"suffix":""},{"dropping-particle":"","family":"Rosen","given":"Marc A","non-dropping-particle":"","parse-names":false,"suffix":""}],"container-title":"Energy Conversion and Management","id":"ITEM-4","issued":{"date-parts":[["2020"]]},"page":"112387","title":"Analysis and assessment of the integrated generation IV gas-cooled fast nuclear reactor and copper-chlorine cycle for hydrogen and electricity production","type":"article-journal","volume":"205"},"uris":["http://www.mendeley.com/documents/?uuid=b6e1ac61-8b06-414b-bc81-8c94306920cc"]},{"id":"ITEM-5","itemData":{"DOI":"https://doi.org/10.1016/j.pnucene.2020.103317","ISSN":"0149-1970","abstract":"Nuclear hybrid energy systems (NHES) have potential to capitalize on (1) producing multiple commodities, i.e. electricity and hydrogen as well as (2) allowing for electricity grid load following, with hydrogen production during low electricity prices. Using nuclear thermal energy and electricity (from the reactor itself) makes hydrogen production an economically attractive option. The reactor can continuously operate at full capacity, sending excess heat and electricity towards hydrogen production, which could either be sold or converted back to electricity using fuel cells at high price times. Several hydrogen production technologies exist, but in this study the focus is on processes that require heat and electricity. These candidates include alkaline water electrolysis, proton exchange membrane (PEM) electrolysis, solid oxide electrolysis cells (SOEC), thermochemical sulfur–iodine (S–I), calcium-bromide (Ca-Br) cycles, hybrid sulfur (HyS) and copper–chlorine (Cu–Cl) cycles. Each have different minimum temperature requirements which can be coupled to Generation III and IV reactor outlet temperatures: low (¡300 °C), medium (¡750 °C), and high (¡950 °C). Energy input and material process flow diagrams were created for all technologies at compatible reactor temperatures and compared to the most common commercially operating hydrogen production method: steam methane reforming (SMR). Technology readiness levels (TRLs) and costs were also compared. The TRL of most systems is still below commercial development, and hydrogen productions costs are still too high to be economic without additional policy and/or other developments.","author":[{"dropping-particle":"","family":"Pinsky","given":"Roxanne","non-dropping-particle":"","parse-names":false,"suffix":""},{"dropping-particle":"","family":"Sabharwall","given":"Piyush","non-dropping-particle":"","parse-names":false,"suffix":""},{"dropping-particle":"","family":"Hartvigsen","given":"Jeremy","non-dropping-particle":"","parse-names":false,"suffix":""},{"dropping-particle":"","family":"O’Brien","given":"James","non-dropping-particle":"","parse-names":false,"suffix":""}],"container-title":"Progress in Nuclear Energy","id":"ITEM-5","issued":{"date-parts":[["2020"]]},"page":"103317","title":"Comparative review of hydrogen production technologies for nuclear hybrid energy systems","type":"article-journal","volume":"123"},"uris":["http://www.mendeley.com/documents/?uuid=c2c97c50-3b10-4f30-9cba-a0ac4717947e"]},{"id":"ITEM-6","itemData":{"DOI":"https://doi.org/10.1016/j.nucengdes.2019.110493","ISSN":"0029-5493","abstract":"High temperature gas-cooled Reactor (HTGR) is expected to extend the use of nuclear heat to a wider spectrum of industrial applications such as hydrogen production, high efficiency power generation, etc., due largely to high temperature heat supply capability as well as inherent safe characteristics. Japan Atomic Energy Agency has been conducting research and development with a central focus on the utilization of High Temperature engineering Test Reactor (HTTR), the first HTGR in Japan, towards the realization of industrial use of nuclear heat. On the basis of licensing experience through the HTTR construction, JAEA initiated an activity to establish an international safety standard for licensing of commercial HTGR cogeneration systems fully taking into account safety features of HTGRs. This paper explains a roadmap towards licensing of commercial HTGR cogeneration systems. A test plan using the HTTR to support the establishment of safety standards and safety analysis methods is also presented.","author":[{"dropping-particle":"","family":"Sato","given":"Hiroyuki","non-dropping-particle":"","parse-names":false,"suffix":""},{"dropping-particle":"","family":"Aoki","given":"Takeshi","non-dropping-particle":"","parse-names":false,"suffix":""},{"dropping-particle":"","family":"Ohashi","given":"Hirofumi","non-dropping-particle":"","parse-names":false,"suffix":""},{"dropping-particle":"","family":"Yan","given":"Xing L","non-dropping-particle":"","parse-names":false,"suffix":""}],"container-title":"Nuclear Engineering and Design","id":"ITEM-6","issued":{"date-parts":[["2020"]]},"page":"110493","title":"Research and development for safety and licensing of HTGR cogeneration system","type":"article-journal","volume":"360"},"uris":["http://www.mendeley.com/documents/?uuid=f1bef82a-f4be-4663-b43b-c3dc64707770"]},{"id":"ITEM-7","itemData":{"DOI":"10.1016/j.ijhydene.2015.09.126","ISSN":"03603199","abstract":"This paper presents recent activities of the IAHE Nuclear Hydrogen Division and associated research advances in Canada, China, France, Germany, Poland, and Romania on programs and major initiatives on large-scale hydrogen production and utilization. Germany and France have made significant advances in high temperature steam electrolysis (HTSE). Germany is going to demonstrate a 3-kW steam electrolyzer and 100-kW Hybrid Sulfur Cycle powered by solar energy soon. France operated several HTSE 25-cell stacks at various operating points. Recently, a HTSE packaged system has been built, containing this 25-cell stack and other Balance of Plant components. At 700 °C, this system produces 1.2 Nm3/h of H2 with a total electrical consumption of 3.9 kWh/Nm3, achieving 92% of efficiency (electrical consumption of the system vs HHV of the produced hydrogen). It demonstrates that a 150 °C heat source temperature is sufficient for the steam generation, and that a slightly exothermic operating mode of the stack is sufficient to preheat the inlet gas up to 700 °C and compensate the heat losses of the system. China has also made significant progress in developing the HTSE process at a hydrogen production rate of 105 dm3/h and the thermochemical Sulfur-Iodine (SI) cycle at the rate of 60 dm3/h, which already achieved the goal of China's HTR-PM Demonstration Nuclear Power Plant Project. The components and facilities were developed and tested in Tsinghua University. Romania is collaborating with Canada on nuclear hydrogen production with the thermochemical Cu-Cl cycle. The individual unit operations of the Cu-Cl cycle have been verified experimentally. Research on integration of a laboratory scale system to produce 3 kg of hydrogen per day is underway at the University of Ontario Institute of Technology in Oshawa, Ontario. Poland has developed advanced simulation capabilities for Solid Oxide Fuel/Electrolysis Cells for hydrogen peak energy storage as well as laboratory scale experiments focused on solid oxide and molten carbonate fuel cells. This paper presents a review of activities of members of the IAHE Nuclear Hydrogen Division in these six countries.","author":[{"dropping-particle":"","family":"Odukoya","given":"A.","non-dropping-particle":"","parse-names":false,"suffix":""},{"dropping-particle":"","family":"Naterer","given":"G. F.","non-dropping-particle":"","parse-names":false,"suffix":""},{"dropping-particle":"","family":"Roeb","given":"M.","non-dropping-particle":"","parse-names":false,"suffix":""},{"dropping-particle":"","family":"Mansilla","given":"C.","non-dropping-particle":"","parse-names":false,"suffix":""},{"dropping-particle":"","family":"Mougin","given":"J.","non-dropping-particle":"","parse-names":false,"suffix":""},{"dropping-particle":"","family":"Yu","given":"B.","non-dropping-particle":"","parse-names":false,"suffix":""},{"dropping-particle":"","family":"Kupecki","given":"J.","non-dropping-particle":"","parse-names":false,"suffix":""},{"dropping-particle":"","family":"Iordache","given":"Ioan","non-dropping-particle":"","parse-names":false,"suffix":""},{"dropping-particle":"","family":"Milewski","given":"J.","non-dropping-particle":"","parse-names":false,"suffix":""}],"container-title":"International Journal of Hydrogen Energy","id":"ITEM-7","issued":{"date-parts":[["2016"]]},"title":"Progress of the IAHE Nuclear Hydrogen Division on international hydrogen production programs","type":"article-journal"},"uris":["http://www.mendeley.com/documents/?uuid=c03a9eaf-0c75-4fd4-9a59-e10ecd8644ac"]}],"mendeley":{"formattedCitation":"[4–10]","plainTextFormattedCitation":"[4–10]","previouslyFormattedCitation":"[4–10]"},"properties":{"noteIndex":0},"schema":"https://github.com/citation-style-language/schema/raw/master/csl-citation.json"}</w:instrText>
      </w:r>
      <w:r w:rsidR="00CE473A"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[4–10]</w:t>
      </w:r>
      <w:r w:rsidR="00CE473A" w:rsidRPr="00E6134F">
        <w:rPr>
          <w:rFonts w:eastAsia="Times New Roman"/>
          <w:sz w:val="22"/>
          <w:szCs w:val="22"/>
          <w:lang w:val="en-GB" w:eastAsia="en-US"/>
        </w:rPr>
        <w:fldChar w:fldCharType="end"/>
      </w:r>
      <w:r w:rsidRPr="00E6134F">
        <w:rPr>
          <w:rFonts w:eastAsia="Times New Roman"/>
          <w:sz w:val="22"/>
          <w:szCs w:val="22"/>
          <w:lang w:val="en-GB" w:eastAsia="en-US"/>
        </w:rPr>
        <w:t>.</w:t>
      </w:r>
    </w:p>
    <w:p w14:paraId="3A683C13" w14:textId="4C903D5F" w:rsidR="007C2462" w:rsidRPr="00E6134F" w:rsidRDefault="00B45130" w:rsidP="00600102">
      <w:pPr>
        <w:suppressAutoHyphens w:val="0"/>
        <w:autoSpaceDE w:val="0"/>
        <w:autoSpaceDN w:val="0"/>
        <w:adjustRightInd w:val="0"/>
        <w:ind w:firstLine="567"/>
        <w:jc w:val="both"/>
        <w:rPr>
          <w:rFonts w:eastAsia="Times New Roman"/>
          <w:sz w:val="22"/>
          <w:szCs w:val="22"/>
          <w:lang w:val="en-GB" w:eastAsia="en-US"/>
        </w:rPr>
      </w:pPr>
      <w:r w:rsidRPr="00E6134F">
        <w:rPr>
          <w:rFonts w:eastAsia="Times New Roman"/>
          <w:sz w:val="22"/>
          <w:szCs w:val="22"/>
          <w:lang w:val="en-GB" w:eastAsia="en-US"/>
        </w:rPr>
        <w:t>To realize the utilization of nuclear energy, especially HTGR</w:t>
      </w:r>
      <w:r w:rsidR="00B01712" w:rsidRPr="00E6134F">
        <w:rPr>
          <w:rFonts w:eastAsia="Times New Roman"/>
          <w:sz w:val="22"/>
          <w:szCs w:val="22"/>
          <w:lang w:val="en-GB" w:eastAsia="en-US"/>
        </w:rPr>
        <w:t>,</w:t>
      </w:r>
      <w:r w:rsidRPr="00E6134F">
        <w:rPr>
          <w:rFonts w:eastAsia="Times New Roman"/>
          <w:sz w:val="22"/>
          <w:szCs w:val="22"/>
          <w:lang w:val="en-GB" w:eastAsia="en-US"/>
        </w:rPr>
        <w:t xml:space="preserve"> as a process heat source</w:t>
      </w:r>
      <w:r w:rsidR="00A02B24" w:rsidRPr="00E6134F">
        <w:rPr>
          <w:rFonts w:eastAsia="Times New Roman"/>
          <w:sz w:val="22"/>
          <w:szCs w:val="22"/>
          <w:lang w:val="en-GB" w:eastAsia="en-US"/>
        </w:rPr>
        <w:t xml:space="preserve">, </w:t>
      </w:r>
      <w:r w:rsidR="00B01712" w:rsidRPr="00E6134F">
        <w:rPr>
          <w:rFonts w:eastAsia="Times New Roman"/>
          <w:sz w:val="22"/>
          <w:szCs w:val="22"/>
          <w:lang w:val="en-GB" w:eastAsia="en-US"/>
        </w:rPr>
        <w:t xml:space="preserve">the </w:t>
      </w:r>
      <w:r w:rsidR="00A02B24" w:rsidRPr="00E6134F">
        <w:rPr>
          <w:rFonts w:eastAsia="Times New Roman"/>
          <w:sz w:val="22"/>
          <w:szCs w:val="22"/>
          <w:lang w:val="en-GB" w:eastAsia="en-US"/>
        </w:rPr>
        <w:t xml:space="preserve">safety design for </w:t>
      </w:r>
      <w:r w:rsidR="00B01712" w:rsidRPr="00E6134F">
        <w:rPr>
          <w:rFonts w:eastAsia="Times New Roman"/>
          <w:sz w:val="22"/>
          <w:szCs w:val="22"/>
          <w:lang w:val="en-GB" w:eastAsia="en-US"/>
        </w:rPr>
        <w:t xml:space="preserve">an </w:t>
      </w:r>
      <w:r w:rsidR="00A02B24" w:rsidRPr="00E6134F">
        <w:rPr>
          <w:rFonts w:eastAsia="Times New Roman"/>
          <w:sz w:val="22"/>
          <w:szCs w:val="22"/>
          <w:lang w:val="en-GB" w:eastAsia="en-US"/>
        </w:rPr>
        <w:t>integrated HTG</w:t>
      </w:r>
      <w:r w:rsidR="00E85FE4" w:rsidRPr="00E6134F">
        <w:rPr>
          <w:rFonts w:eastAsia="Times New Roman"/>
          <w:sz w:val="22"/>
          <w:szCs w:val="22"/>
          <w:lang w:val="en-GB" w:eastAsia="en-US"/>
        </w:rPr>
        <w:t>R-</w:t>
      </w:r>
      <w:r w:rsidR="00B01712" w:rsidRPr="00E6134F">
        <w:rPr>
          <w:rFonts w:eastAsia="Times New Roman"/>
          <w:sz w:val="22"/>
          <w:szCs w:val="22"/>
          <w:lang w:val="en-GB" w:eastAsia="en-US"/>
        </w:rPr>
        <w:t>h</w:t>
      </w:r>
      <w:r w:rsidR="00E85FE4" w:rsidRPr="00E6134F">
        <w:rPr>
          <w:rFonts w:eastAsia="Times New Roman"/>
          <w:sz w:val="22"/>
          <w:szCs w:val="22"/>
          <w:lang w:val="en-GB" w:eastAsia="en-US"/>
        </w:rPr>
        <w:t xml:space="preserve">ydrogen plant should be </w:t>
      </w:r>
      <w:proofErr w:type="spellStart"/>
      <w:r w:rsidR="00E85FE4" w:rsidRPr="00E6134F">
        <w:rPr>
          <w:rFonts w:eastAsia="Times New Roman"/>
          <w:sz w:val="22"/>
          <w:szCs w:val="22"/>
          <w:lang w:val="en-GB" w:eastAsia="en-US"/>
        </w:rPr>
        <w:t>analy</w:t>
      </w:r>
      <w:r w:rsidR="00B01712" w:rsidRPr="00E6134F">
        <w:rPr>
          <w:rFonts w:eastAsia="Times New Roman"/>
          <w:sz w:val="22"/>
          <w:szCs w:val="22"/>
          <w:lang w:val="en-GB" w:eastAsia="en-US"/>
        </w:rPr>
        <w:t>z</w:t>
      </w:r>
      <w:r w:rsidR="00E85FE4" w:rsidRPr="00E6134F">
        <w:rPr>
          <w:rFonts w:eastAsia="Times New Roman"/>
          <w:sz w:val="22"/>
          <w:szCs w:val="22"/>
          <w:lang w:val="en-GB" w:eastAsia="en-US"/>
        </w:rPr>
        <w:t>e</w:t>
      </w:r>
      <w:r w:rsidR="00B01712" w:rsidRPr="00E6134F">
        <w:rPr>
          <w:rFonts w:eastAsia="Times New Roman"/>
          <w:sz w:val="22"/>
          <w:szCs w:val="22"/>
          <w:lang w:val="en-GB" w:eastAsia="en-US"/>
        </w:rPr>
        <w:t>d</w:t>
      </w:r>
      <w:proofErr w:type="spellEnd"/>
      <w:r w:rsidR="00E85FE4" w:rsidRPr="00E6134F">
        <w:rPr>
          <w:rFonts w:eastAsia="Times New Roman"/>
          <w:sz w:val="22"/>
          <w:szCs w:val="22"/>
          <w:lang w:val="en-GB" w:eastAsia="en-US"/>
        </w:rPr>
        <w:t>.</w:t>
      </w:r>
      <w:r w:rsidR="001B1696" w:rsidRPr="00E6134F">
        <w:rPr>
          <w:rFonts w:eastAsia="Times New Roman"/>
          <w:sz w:val="22"/>
          <w:szCs w:val="22"/>
          <w:lang w:val="en-GB" w:eastAsia="en-US"/>
        </w:rPr>
        <w:t xml:space="preserve"> Several studies have been conducted on the safety aspect</w:t>
      </w:r>
      <w:r w:rsidR="00B01712" w:rsidRPr="00E6134F">
        <w:rPr>
          <w:rFonts w:eastAsia="Times New Roman"/>
          <w:sz w:val="22"/>
          <w:szCs w:val="22"/>
          <w:lang w:val="en-GB" w:eastAsia="en-US"/>
        </w:rPr>
        <w:t>s</w:t>
      </w:r>
      <w:r w:rsidR="001B1696" w:rsidRPr="00E6134F">
        <w:rPr>
          <w:rFonts w:eastAsia="Times New Roman"/>
          <w:sz w:val="22"/>
          <w:szCs w:val="22"/>
          <w:lang w:val="en-GB" w:eastAsia="en-US"/>
        </w:rPr>
        <w:t xml:space="preserve"> of nuclear</w:t>
      </w:r>
      <w:r w:rsidR="00B01712" w:rsidRPr="00E6134F">
        <w:rPr>
          <w:rFonts w:eastAsia="Times New Roman"/>
          <w:sz w:val="22"/>
          <w:szCs w:val="22"/>
          <w:lang w:val="en-GB" w:eastAsia="en-US"/>
        </w:rPr>
        <w:t xml:space="preserve"> </w:t>
      </w:r>
      <w:r w:rsidR="001B1696" w:rsidRPr="00E6134F">
        <w:rPr>
          <w:rFonts w:eastAsia="Times New Roman"/>
          <w:sz w:val="22"/>
          <w:szCs w:val="22"/>
          <w:lang w:val="en-GB" w:eastAsia="en-US"/>
        </w:rPr>
        <w:t>hydrogen system</w:t>
      </w:r>
      <w:r w:rsidR="00B01712" w:rsidRPr="00E6134F">
        <w:rPr>
          <w:rFonts w:eastAsia="Times New Roman"/>
          <w:sz w:val="22"/>
          <w:szCs w:val="22"/>
          <w:lang w:val="en-GB" w:eastAsia="en-US"/>
        </w:rPr>
        <w:t>s</w:t>
      </w:r>
      <w:r w:rsidR="001B1696" w:rsidRPr="00E6134F">
        <w:rPr>
          <w:rFonts w:eastAsia="Times New Roman"/>
          <w:sz w:val="22"/>
          <w:szCs w:val="22"/>
          <w:lang w:val="en-GB" w:eastAsia="en-US"/>
        </w:rPr>
        <w:t xml:space="preserve">. </w:t>
      </w:r>
      <w:r w:rsidR="000B2C71" w:rsidRPr="00E6134F">
        <w:rPr>
          <w:rFonts w:eastAsia="Times New Roman"/>
          <w:sz w:val="22"/>
          <w:szCs w:val="22"/>
          <w:lang w:val="en-GB" w:eastAsia="en-US"/>
        </w:rPr>
        <w:t>US</w:t>
      </w:r>
      <w:r w:rsidR="00B01712" w:rsidRPr="00E6134F">
        <w:rPr>
          <w:rFonts w:eastAsia="Times New Roman"/>
          <w:sz w:val="22"/>
          <w:szCs w:val="22"/>
          <w:lang w:val="en-GB" w:eastAsia="en-US"/>
        </w:rPr>
        <w:t>-</w:t>
      </w:r>
      <w:r w:rsidR="000B2C71" w:rsidRPr="00E6134F">
        <w:rPr>
          <w:rFonts w:eastAsia="Times New Roman"/>
          <w:sz w:val="22"/>
          <w:szCs w:val="22"/>
          <w:lang w:val="en-GB" w:eastAsia="en-US"/>
        </w:rPr>
        <w:t xml:space="preserve">NRC performed the identification of phenomena relevant to the safety of </w:t>
      </w:r>
      <w:r w:rsidR="00B01712" w:rsidRPr="00E6134F">
        <w:rPr>
          <w:rFonts w:eastAsia="Times New Roman"/>
          <w:sz w:val="22"/>
          <w:szCs w:val="22"/>
          <w:lang w:val="en-GB" w:eastAsia="en-US"/>
        </w:rPr>
        <w:t xml:space="preserve">a </w:t>
      </w:r>
      <w:r w:rsidR="000B2C71" w:rsidRPr="00E6134F">
        <w:rPr>
          <w:rFonts w:eastAsia="Times New Roman"/>
          <w:sz w:val="22"/>
          <w:szCs w:val="22"/>
          <w:lang w:val="en-GB" w:eastAsia="en-US"/>
        </w:rPr>
        <w:t>nuclear facility when coupl</w:t>
      </w:r>
      <w:r w:rsidR="00B01712" w:rsidRPr="00E6134F">
        <w:rPr>
          <w:rFonts w:eastAsia="Times New Roman"/>
          <w:sz w:val="22"/>
          <w:szCs w:val="22"/>
          <w:lang w:val="en-GB" w:eastAsia="en-US"/>
        </w:rPr>
        <w:t>ed to a</w:t>
      </w:r>
      <w:r w:rsidR="000B2C71" w:rsidRPr="00E6134F">
        <w:rPr>
          <w:rFonts w:eastAsia="Times New Roman"/>
          <w:sz w:val="22"/>
          <w:szCs w:val="22"/>
          <w:lang w:val="en-GB" w:eastAsia="en-US"/>
        </w:rPr>
        <w:t xml:space="preserve"> hydrogen production plant. </w:t>
      </w:r>
      <w:r w:rsidR="00B01712" w:rsidRPr="00E6134F">
        <w:rPr>
          <w:rFonts w:eastAsia="Times New Roman"/>
          <w:sz w:val="22"/>
          <w:szCs w:val="22"/>
          <w:lang w:val="en-GB" w:eastAsia="en-US"/>
        </w:rPr>
        <w:t>A</w:t>
      </w:r>
      <w:r w:rsidR="000B2C71" w:rsidRPr="00E6134F">
        <w:rPr>
          <w:rFonts w:eastAsia="Times New Roman"/>
          <w:sz w:val="22"/>
          <w:szCs w:val="22"/>
          <w:lang w:val="en-GB" w:eastAsia="en-US"/>
        </w:rPr>
        <w:t xml:space="preserve"> ranking </w:t>
      </w:r>
      <w:r w:rsidR="00B01712" w:rsidRPr="00E6134F">
        <w:rPr>
          <w:rFonts w:eastAsia="Times New Roman"/>
          <w:sz w:val="22"/>
          <w:szCs w:val="22"/>
          <w:lang w:val="en-GB" w:eastAsia="en-US"/>
        </w:rPr>
        <w:t xml:space="preserve">table with </w:t>
      </w:r>
      <w:r w:rsidR="000B2C71" w:rsidRPr="00E6134F">
        <w:rPr>
          <w:rFonts w:eastAsia="Times New Roman"/>
          <w:sz w:val="22"/>
          <w:szCs w:val="22"/>
          <w:lang w:val="en-GB" w:eastAsia="en-US"/>
        </w:rPr>
        <w:t>criteria for accident phenomena in the coupled system</w:t>
      </w:r>
      <w:r w:rsidR="00B01712" w:rsidRPr="00E6134F">
        <w:rPr>
          <w:rFonts w:eastAsia="Times New Roman"/>
          <w:sz w:val="22"/>
          <w:szCs w:val="22"/>
          <w:lang w:val="en-GB" w:eastAsia="en-US"/>
        </w:rPr>
        <w:t xml:space="preserve"> has been established</w:t>
      </w:r>
      <w:r w:rsidR="001C6B83" w:rsidRPr="00E6134F">
        <w:rPr>
          <w:rFonts w:eastAsia="Times New Roman"/>
          <w:sz w:val="22"/>
          <w:szCs w:val="22"/>
          <w:lang w:val="en-GB" w:eastAsia="en-US"/>
        </w:rPr>
        <w:t xml:space="preserve"> </w:t>
      </w:r>
      <w:r w:rsidR="003A6CAA" w:rsidRPr="00E6134F">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{"citationItems":[{"id":"ITEM-1","itemData":{"author":[{"dropping-particle":"","family":"US NRC","given":"","non-dropping-particle":"","parse-names":false,"suffix":""}],"id":"ITEM-1","issued":{"date-parts":[["2008"]]},"publisher-place":"Oak Ridge National Laboratory P.O. Box 2008 Oak Ridge, TN 37831-6170","title":"Next Generation Nuclear Plant Phenomena Identification and Ranking Tables (PIRTs) Volume 6: Process Heat and Hydrogen Co-Generation PIRTs","type":"report"},"uris":["http://www.mendeley.com/documents/?uuid=2dd4e3d1-d433-434a-8076-f4c3ce3b332b"]}],"mendeley":{"formattedCitation":"[11]","plainTextFormattedCitation":"[11]","previouslyFormattedCitation":"[11]"},"properties":{"noteIndex":0},"schema":"https://github.com/citation-style-language/schema/raw/master/csl-citation.json"}</w:instrText>
      </w:r>
      <w:r w:rsidR="003A6CAA"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[11]</w:t>
      </w:r>
      <w:r w:rsidR="003A6CAA" w:rsidRPr="00E6134F">
        <w:rPr>
          <w:rFonts w:eastAsia="Times New Roman"/>
          <w:sz w:val="22"/>
          <w:szCs w:val="22"/>
          <w:lang w:val="en-GB" w:eastAsia="en-US"/>
        </w:rPr>
        <w:fldChar w:fldCharType="end"/>
      </w:r>
      <w:r w:rsidR="000B2C71" w:rsidRPr="00E6134F">
        <w:rPr>
          <w:rFonts w:eastAsia="Times New Roman"/>
          <w:sz w:val="22"/>
          <w:szCs w:val="22"/>
          <w:lang w:val="en-GB" w:eastAsia="en-US"/>
        </w:rPr>
        <w:t>.</w:t>
      </w:r>
      <w:r w:rsidR="001B1696" w:rsidRPr="00E6134F">
        <w:rPr>
          <w:rFonts w:eastAsia="Times New Roman"/>
          <w:sz w:val="22"/>
          <w:szCs w:val="22"/>
          <w:lang w:val="en-GB" w:eastAsia="en-US"/>
        </w:rPr>
        <w:t xml:space="preserve"> </w:t>
      </w:r>
      <w:r w:rsidR="00BF34F3" w:rsidRPr="00E6134F">
        <w:rPr>
          <w:rFonts w:eastAsia="Times New Roman"/>
          <w:sz w:val="22"/>
          <w:szCs w:val="22"/>
          <w:lang w:val="en-GB" w:eastAsia="en-US"/>
        </w:rPr>
        <w:t xml:space="preserve">In addition, possible accident scenarios of </w:t>
      </w:r>
      <w:r w:rsidR="00BB3C7C" w:rsidRPr="00E6134F">
        <w:rPr>
          <w:rFonts w:eastAsia="Times New Roman"/>
          <w:sz w:val="22"/>
          <w:szCs w:val="22"/>
          <w:lang w:val="en-GB" w:eastAsia="en-US"/>
        </w:rPr>
        <w:t xml:space="preserve">the system </w:t>
      </w:r>
      <w:r w:rsidR="00BF34F3" w:rsidRPr="00E6134F">
        <w:rPr>
          <w:rFonts w:eastAsia="Times New Roman"/>
          <w:sz w:val="22"/>
          <w:szCs w:val="22"/>
          <w:lang w:val="en-GB" w:eastAsia="en-US"/>
        </w:rPr>
        <w:t>HTGR</w:t>
      </w:r>
      <w:r w:rsidR="00BB3C7C" w:rsidRPr="00E6134F">
        <w:rPr>
          <w:rFonts w:eastAsia="Times New Roman"/>
          <w:sz w:val="22"/>
          <w:szCs w:val="22"/>
          <w:lang w:val="en-GB" w:eastAsia="en-US"/>
        </w:rPr>
        <w:t xml:space="preserve"> plus hydrogen plant based on the </w:t>
      </w:r>
      <w:proofErr w:type="spellStart"/>
      <w:r w:rsidR="00BB3C7C" w:rsidRPr="00E6134F">
        <w:rPr>
          <w:rFonts w:eastAsia="Times New Roman"/>
          <w:sz w:val="22"/>
          <w:szCs w:val="22"/>
          <w:lang w:val="en-GB" w:eastAsia="en-US"/>
        </w:rPr>
        <w:t>s</w:t>
      </w:r>
      <w:r w:rsidR="003129B5" w:rsidRPr="00E6134F">
        <w:rPr>
          <w:rFonts w:eastAsia="Times New Roman"/>
          <w:sz w:val="22"/>
          <w:szCs w:val="22"/>
          <w:lang w:val="en-GB" w:eastAsia="en-US"/>
        </w:rPr>
        <w:t>ulfur</w:t>
      </w:r>
      <w:proofErr w:type="spellEnd"/>
      <w:r w:rsidR="00BB3C7C" w:rsidRPr="00E6134F">
        <w:rPr>
          <w:rFonts w:eastAsia="Times New Roman"/>
          <w:sz w:val="22"/>
          <w:szCs w:val="22"/>
          <w:lang w:val="en-GB" w:eastAsia="en-US"/>
        </w:rPr>
        <w:t>-i</w:t>
      </w:r>
      <w:r w:rsidR="003129B5" w:rsidRPr="00E6134F">
        <w:rPr>
          <w:rFonts w:eastAsia="Times New Roman"/>
          <w:sz w:val="22"/>
          <w:szCs w:val="22"/>
          <w:lang w:val="en-GB" w:eastAsia="en-US"/>
        </w:rPr>
        <w:t>odine (</w:t>
      </w:r>
      <w:r w:rsidR="00BF34F3" w:rsidRPr="00E6134F">
        <w:rPr>
          <w:rFonts w:eastAsia="Times New Roman"/>
          <w:sz w:val="22"/>
          <w:szCs w:val="22"/>
          <w:lang w:val="en-GB" w:eastAsia="en-US"/>
        </w:rPr>
        <w:t>S</w:t>
      </w:r>
      <w:r w:rsidR="00BB3C7C" w:rsidRPr="00E6134F">
        <w:rPr>
          <w:rFonts w:eastAsia="Times New Roman"/>
          <w:sz w:val="22"/>
          <w:szCs w:val="22"/>
          <w:lang w:val="en-GB" w:eastAsia="en-US"/>
        </w:rPr>
        <w:t>-I</w:t>
      </w:r>
      <w:r w:rsidR="003129B5" w:rsidRPr="00E6134F">
        <w:rPr>
          <w:rFonts w:eastAsia="Times New Roman"/>
          <w:sz w:val="22"/>
          <w:szCs w:val="22"/>
          <w:lang w:val="en-GB" w:eastAsia="en-US"/>
        </w:rPr>
        <w:t>)</w:t>
      </w:r>
      <w:r w:rsidR="00BB3C7C" w:rsidRPr="00E6134F">
        <w:rPr>
          <w:rFonts w:eastAsia="Times New Roman"/>
          <w:sz w:val="22"/>
          <w:szCs w:val="22"/>
          <w:lang w:val="en-GB" w:eastAsia="en-US"/>
        </w:rPr>
        <w:t xml:space="preserve"> process</w:t>
      </w:r>
      <w:r w:rsidR="00BF34F3" w:rsidRPr="00E6134F">
        <w:rPr>
          <w:rFonts w:eastAsia="Times New Roman"/>
          <w:sz w:val="22"/>
          <w:szCs w:val="22"/>
          <w:lang w:val="en-GB" w:eastAsia="en-US"/>
        </w:rPr>
        <w:t xml:space="preserve"> </w:t>
      </w:r>
      <w:r w:rsidR="00BB3C7C" w:rsidRPr="00E6134F">
        <w:rPr>
          <w:rFonts w:eastAsia="Times New Roman"/>
          <w:sz w:val="22"/>
          <w:szCs w:val="22"/>
          <w:lang w:val="en-GB" w:eastAsia="en-US"/>
        </w:rPr>
        <w:t>have been</w:t>
      </w:r>
      <w:r w:rsidR="00BF34F3" w:rsidRPr="00E6134F">
        <w:rPr>
          <w:rFonts w:eastAsia="Times New Roman"/>
          <w:sz w:val="22"/>
          <w:szCs w:val="22"/>
          <w:lang w:val="en-GB" w:eastAsia="en-US"/>
        </w:rPr>
        <w:t xml:space="preserve"> proposed and investigated through qualitative reasoning by Brown et</w:t>
      </w:r>
      <w:r w:rsidR="00BB3C7C" w:rsidRPr="00E6134F">
        <w:rPr>
          <w:rFonts w:eastAsia="Times New Roman"/>
          <w:sz w:val="22"/>
          <w:szCs w:val="22"/>
          <w:lang w:val="en-GB" w:eastAsia="en-US"/>
        </w:rPr>
        <w:t xml:space="preserve"> </w:t>
      </w:r>
      <w:r w:rsidR="00BF34F3" w:rsidRPr="00E6134F">
        <w:rPr>
          <w:rFonts w:eastAsia="Times New Roman"/>
          <w:sz w:val="22"/>
          <w:szCs w:val="22"/>
          <w:lang w:val="en-GB" w:eastAsia="en-US"/>
        </w:rPr>
        <w:t>al.</w:t>
      </w:r>
      <w:r w:rsidR="001C6B83" w:rsidRPr="00E6134F">
        <w:rPr>
          <w:rFonts w:eastAsia="Times New Roman"/>
          <w:sz w:val="22"/>
          <w:szCs w:val="22"/>
          <w:lang w:val="en-GB" w:eastAsia="en-US"/>
        </w:rPr>
        <w:t xml:space="preserve"> </w:t>
      </w:r>
      <w:r w:rsidR="00BF34F3" w:rsidRPr="00E6134F">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{"citationItems":[{"id":"ITEM-1","itemData":{"DOI":"10.1016/j.nucengdes.2011.12.027","ISBN":"0029-5493","ISSN":"00295493","abstract":"Hydrogen generation using a high temperature nuclear reactor as a thermal driving vector is a promising future option for energy carrier production. In this scheme, the heat from the nuclear reactor drives an endothermic water-splitting plant, via coupling, through an intermediate heat exchanger. Quantitative study of the possible operational or accident events within the coupled plant is largely absent from the literature. In this paper, seven unique case studies are proposed based on a thorough review of possible events. The case studies are: (1) feed flow failure from one section of the chemical plant to another with an accompanying parametric study of the temperature in an individual reaction chamber, (2) product flow failure (recycle) within the chemical plant, (3) rupture or explosion within the chemical plant, (4) nuclear reactor helium inlet overcooling due to a process holding tank failure, (5) helium inlet overcooling as an anticipated transient without emergency nuclear reactor shutdown, (6) total failure of the chemical plant, (7) control rod insertion in the nuclear reactor. The qualitative parameters of each case study are outlined as well as the basis in literature. A previously published modeling scheme is described and adapted for application as a simulation platform for these transient events. The results of the quantitative case studies are described within part II of this paper. © 2012 Elsevier B.V. All rights reserved.","author":[{"dropping-particle":"","family":"Brown","given":"Nicholas R.","non-dropping-particle":"","parse-names":false,"suffix":""},{"dropping-particle":"","family":"Seker","given":"Volkan","non-dropping-particle":"","parse-names":false,"suffix":""},{"dropping-particle":"","family":"Revankar","given":"Shripad T.","non-dropping-particle":"","parse-names":false,"suffix":""},{"dropping-particle":"","family":"Downar","given":"Thomas J.","non-dropping-particle":"","parse-names":false,"suffix":""}],"container-title":"Nuclear Engineering and Design","id":"ITEM-1","issued":{"date-parts":[["2012"]]},"page":"256-265","title":"An endothermic chemical process facility coupled to a high temperature reactor. Part I: Proposed accident scenarios within the chemical plant","type":"paper-conference","volume":"246"},"uris":["http://www.mendeley.com/documents/?uuid=a884658f-2330-43c2-bf13-11173a5d6805"]},{"id":"ITEM-2","itemData":{"DOI":"10.1016/j.nucengdes.2011.12.026","ISBN":"0029-5493","ISSN":"00295493","abstract":"Hydrogen generation using a high temperature nuclear reactor as a thermal driving vector is a promising future option for energy carrier production. In this scheme, the heat from the nuclear reactor drives an endothermic water-splitting plant, via coupling, through an intermediate heat exchanger. Transient study of the operational or accident events within the coupled plant is largely absent from the literature. In this paper, seven quantitative transient case studies are analyzed. The case studies consist of: (1) feed flow failure from one section of the chemical plant to another with an accompanying parametric study of the temperature in an individual reaction chamber, (2) product flow failure (recycle) within the chemical plant, (3) rupture or explosion within the chemical plant, (4) nuclear reactor helium inlet overcooling due to a process holding tank failure, (5) helium inlet overcooling as an anticipated transient without emergency nuclear reactor shutdown, (6) total failure of the chemical plant, (7) control rod insertion in the nuclear reactor. Various parametric studies based on the magnitude of the events were also performed. The only chemical plant initiated events that caused a positive power excursion in the nuclear reactor were helium-inlet overcoolings due to process holding tank failures or reaction chamber ruptures. Even for a severe sustained overcooling, the calculated maximum fuel temperatures in the nuclear reactor were 200 K below the design basis limit. The qualitative basis for the case studies and the analysis models are summarized in part I of this paper. © 2012 Elsevier B.V. All rights reserved.","author":[{"dropping-particle":"","family":"Brown","given":"Nicholas R.","non-dropping-particle":"","parse-names":false,"suffix":""},{"dropping-particle":"","family":"Revankar","given":"Shripad T.","non-dropping-particle":"","parse-names":false,"suffix":""}],"container-title":"Nuclear Engineering and Design","id":"ITEM-2","issued":{"date-parts":[["2012"]]},"page":"266-276","title":"An endothermic chemical process facility coupled to a high temperature reactor. Part II: Transient simulation of accident scenarios within the chemical plant","type":"paper-conference","volume":"246"},"uris":["http://www.mendeley.com/documents/?uuid=1e3173c7-b163-4422-b570-ed7a33cc343c"]}],"mendeley":{"formattedCitation":"[12,13]","plainTextFormattedCitation":"[12,13]","previouslyFormattedCitation":"[12,13]"},"properties":{"noteIndex":0},"schema":"https://github.com/citation-style-language/schema/raw/master/csl-citation.json"}</w:instrText>
      </w:r>
      <w:r w:rsidR="00BF34F3"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[12,13]</w:t>
      </w:r>
      <w:r w:rsidR="00BF34F3" w:rsidRPr="00E6134F">
        <w:rPr>
          <w:rFonts w:eastAsia="Times New Roman"/>
          <w:sz w:val="22"/>
          <w:szCs w:val="22"/>
          <w:lang w:val="en-GB" w:eastAsia="en-US"/>
        </w:rPr>
        <w:fldChar w:fldCharType="end"/>
      </w:r>
      <w:r w:rsidR="00BF34F3" w:rsidRPr="00E6134F">
        <w:rPr>
          <w:rFonts w:eastAsia="Times New Roman"/>
          <w:sz w:val="22"/>
          <w:szCs w:val="22"/>
          <w:lang w:val="en-GB" w:eastAsia="en-US"/>
        </w:rPr>
        <w:t>.</w:t>
      </w:r>
      <w:r w:rsidR="0021251C">
        <w:rPr>
          <w:rFonts w:eastAsia="Times New Roman"/>
          <w:sz w:val="22"/>
          <w:szCs w:val="22"/>
          <w:lang w:val="en-GB" w:eastAsia="en-US"/>
        </w:rPr>
        <w:t xml:space="preserve"> Kai </w:t>
      </w:r>
      <w:r w:rsidR="008E58CB">
        <w:rPr>
          <w:rFonts w:eastAsia="Times New Roman"/>
          <w:sz w:val="22"/>
          <w:szCs w:val="22"/>
          <w:lang w:val="en-GB" w:eastAsia="en-US"/>
        </w:rPr>
        <w:t>Wang</w:t>
      </w:r>
      <w:r w:rsidR="004473BD">
        <w:rPr>
          <w:rFonts w:eastAsia="Times New Roman"/>
          <w:sz w:val="22"/>
          <w:szCs w:val="22"/>
          <w:lang w:val="en-GB" w:eastAsia="en-US"/>
        </w:rPr>
        <w:t xml:space="preserve"> </w:t>
      </w:r>
      <w:r w:rsidR="004473BD">
        <w:rPr>
          <w:rFonts w:eastAsia="Times New Roman"/>
          <w:sz w:val="22"/>
          <w:szCs w:val="22"/>
          <w:lang w:val="en-GB" w:eastAsia="en-US"/>
        </w:rPr>
        <w:lastRenderedPageBreak/>
        <w:t xml:space="preserve">investigated the effect of </w:t>
      </w:r>
      <w:r w:rsidR="007C542D">
        <w:rPr>
          <w:rFonts w:eastAsia="Times New Roman"/>
          <w:sz w:val="22"/>
          <w:szCs w:val="22"/>
          <w:lang w:val="en-GB" w:eastAsia="en-US"/>
        </w:rPr>
        <w:t xml:space="preserve">a </w:t>
      </w:r>
      <w:r w:rsidR="00CB1160" w:rsidRPr="00CB1160">
        <w:rPr>
          <w:rFonts w:eastAsia="Times New Roman"/>
          <w:sz w:val="22"/>
          <w:szCs w:val="22"/>
          <w:lang w:val="en-GB" w:eastAsia="en-US"/>
        </w:rPr>
        <w:t>high pressure hydrogen leak model with multi-parameters</w:t>
      </w:r>
      <w:r w:rsidR="007C542D">
        <w:rPr>
          <w:rFonts w:eastAsia="Times New Roman"/>
          <w:sz w:val="22"/>
          <w:szCs w:val="22"/>
          <w:lang w:val="en-GB" w:eastAsia="en-US"/>
        </w:rPr>
        <w:t xml:space="preserve"> to the </w:t>
      </w:r>
      <w:r w:rsidR="00A713DB">
        <w:rPr>
          <w:rFonts w:eastAsia="Times New Roman"/>
          <w:sz w:val="22"/>
          <w:szCs w:val="22"/>
          <w:lang w:val="en-GB" w:eastAsia="en-US"/>
        </w:rPr>
        <w:t xml:space="preserve">distribution of </w:t>
      </w:r>
      <w:proofErr w:type="spellStart"/>
      <w:r w:rsidR="00E81D2E">
        <w:rPr>
          <w:rFonts w:eastAsia="Times New Roman"/>
          <w:sz w:val="22"/>
          <w:szCs w:val="22"/>
          <w:lang w:val="en-GB" w:eastAsia="en-US"/>
        </w:rPr>
        <w:t>hydrogent</w:t>
      </w:r>
      <w:proofErr w:type="spellEnd"/>
      <w:r w:rsidR="00E81D2E">
        <w:rPr>
          <w:rFonts w:eastAsia="Times New Roman"/>
          <w:sz w:val="22"/>
          <w:szCs w:val="22"/>
          <w:lang w:val="en-GB" w:eastAsia="en-US"/>
        </w:rPr>
        <w:t xml:space="preserve"> </w:t>
      </w:r>
      <w:r w:rsidR="00A713DB">
        <w:rPr>
          <w:rFonts w:eastAsia="Times New Roman"/>
          <w:sz w:val="22"/>
          <w:szCs w:val="22"/>
          <w:lang w:val="en-GB" w:eastAsia="en-US"/>
        </w:rPr>
        <w:t>flammable area</w:t>
      </w:r>
      <w:r w:rsidR="008E58CB">
        <w:rPr>
          <w:rFonts w:eastAsia="Times New Roman"/>
          <w:sz w:val="22"/>
          <w:szCs w:val="22"/>
          <w:lang w:val="en-GB" w:eastAsia="en-US"/>
        </w:rPr>
        <w:t xml:space="preserve"> </w:t>
      </w:r>
      <w:r w:rsidR="008E58CB">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{"citationItems":[{"id":"ITEM-1","itemData":{"DOI":"https://doi.org/10.1016/j.ijhydene.2020.04.064","ISSN":"0360-3199","abstract":"Development of nuclear energy and hydrogen energy both as renewable energy open up a vast range of prospects. The scheme for hydrogen generation station in nuclear power plant has been carried out in china. However, Nuclear Energy is expected to encourage a safety culture that prevents serious accidents while dispersion of hydrogen from a container produces a risk of combustion. The dispersion and behavior of hydrogen production plant attached with nuclear power plant are still poorly understood. In this paper, a dispersion of hydrogen model is established and is calculated under two typical condition with corrected ideal gas state equation. The flammability of hydrogen after dispersion is studied. The range of flammability of dispersion of hydrogen production plant with different pressures, positions and temperatures is obtained. This work could contribute to the marginal hydrogen safety design for hydrogen production station and lay the foundation for the establishment of a safe distance standard that it's necessary to prevent hydrogen explosion.","author":[{"dropping-particle":"","family":"Wang","given":"Kai","non-dropping-particle":"","parse-names":false,"suffix":""},{"dropping-particle":"","family":"Zhang","given":"Xiaojun","non-dropping-particle":"","parse-names":false,"suffix":""},{"dropping-particle":"","family":"Miao","given":"Yang","non-dropping-particle":"","parse-names":false,"suffix":""},{"dropping-particle":"","family":"He","given":"Baofeng","non-dropping-particle":"","parse-names":false,"suffix":""},{"dropping-particle":"","family":"Wang","given":"Cheng","non-dropping-particle":"","parse-names":false,"suffix":""}],"container-title":"International Journal of Hydrogen Energy","id":"ITEM-1","issued":{"date-parts":[["2020"]]},"title":"Dispersion and behavior of hydrogen for the safety design of hydrogen production plant attached with nuclear power plant","type":"article-journal"},"uris":["http://www.mendeley.com/documents/?uuid=05002dee-ad0a-4c4c-962d-bad5b382af7a"]}],"mendeley":{"formattedCitation":"[14]","plainTextFormattedCitation":"[14]","previouslyFormattedCitation":"[14]"},"properties":{"noteIndex":0},"schema":"https://github.com/citation-style-language/schema/raw/master/csl-citation.json"}</w:instrText>
      </w:r>
      <w:r w:rsidR="008E58CB">
        <w:rPr>
          <w:rFonts w:eastAsia="Times New Roman"/>
          <w:sz w:val="22"/>
          <w:szCs w:val="22"/>
          <w:lang w:val="en-GB" w:eastAsia="en-US"/>
        </w:rPr>
        <w:fldChar w:fldCharType="separate"/>
      </w:r>
      <w:r w:rsidR="00270609" w:rsidRPr="00270609">
        <w:rPr>
          <w:rFonts w:eastAsia="Times New Roman"/>
          <w:noProof/>
          <w:sz w:val="22"/>
          <w:szCs w:val="22"/>
          <w:lang w:val="en-GB" w:eastAsia="en-US"/>
        </w:rPr>
        <w:t>[14]</w:t>
      </w:r>
      <w:r w:rsidR="008E58CB">
        <w:rPr>
          <w:rFonts w:eastAsia="Times New Roman"/>
          <w:sz w:val="22"/>
          <w:szCs w:val="22"/>
          <w:lang w:val="en-GB" w:eastAsia="en-US"/>
        </w:rPr>
        <w:fldChar w:fldCharType="end"/>
      </w:r>
      <w:r w:rsidR="00E81D2E">
        <w:rPr>
          <w:rFonts w:eastAsia="Times New Roman"/>
          <w:sz w:val="22"/>
          <w:szCs w:val="22"/>
          <w:lang w:val="en-GB" w:eastAsia="en-US"/>
        </w:rPr>
        <w:t>.</w:t>
      </w:r>
      <w:r w:rsidR="00AF0708">
        <w:rPr>
          <w:rFonts w:eastAsia="Times New Roman"/>
          <w:sz w:val="22"/>
          <w:szCs w:val="22"/>
          <w:lang w:val="en-GB" w:eastAsia="en-US"/>
        </w:rPr>
        <w:t xml:space="preserve"> </w:t>
      </w:r>
      <w:proofErr w:type="spellStart"/>
      <w:r w:rsidR="00042FE2" w:rsidRPr="00042FE2">
        <w:rPr>
          <w:rFonts w:eastAsia="Times New Roman"/>
          <w:sz w:val="22"/>
          <w:szCs w:val="22"/>
          <w:lang w:val="en-GB" w:eastAsia="en-US"/>
        </w:rPr>
        <w:t>Zhaolin</w:t>
      </w:r>
      <w:proofErr w:type="spellEnd"/>
      <w:r w:rsidR="00042FE2">
        <w:rPr>
          <w:rFonts w:eastAsia="Times New Roman"/>
          <w:sz w:val="22"/>
          <w:szCs w:val="22"/>
          <w:lang w:val="en-GB" w:eastAsia="en-US"/>
        </w:rPr>
        <w:t xml:space="preserve"> </w:t>
      </w:r>
      <w:r w:rsidR="00042FE2" w:rsidRPr="00042FE2">
        <w:rPr>
          <w:rFonts w:eastAsia="Times New Roman"/>
          <w:sz w:val="22"/>
          <w:szCs w:val="22"/>
          <w:lang w:val="en-GB" w:eastAsia="en-US"/>
        </w:rPr>
        <w:t>Wang</w:t>
      </w:r>
      <w:r w:rsidR="00AB5B5F">
        <w:rPr>
          <w:rFonts w:eastAsia="Times New Roman"/>
          <w:sz w:val="22"/>
          <w:szCs w:val="22"/>
          <w:lang w:val="en-GB" w:eastAsia="en-US"/>
        </w:rPr>
        <w:t xml:space="preserve"> et al. examined the </w:t>
      </w:r>
      <w:r w:rsidR="006A4202">
        <w:rPr>
          <w:rFonts w:eastAsia="Times New Roman"/>
          <w:sz w:val="22"/>
          <w:szCs w:val="22"/>
          <w:lang w:val="en-GB" w:eastAsia="en-US"/>
        </w:rPr>
        <w:t xml:space="preserve">heat and chemical hazard </w:t>
      </w:r>
      <w:r w:rsidR="00D208B7" w:rsidRPr="00D208B7">
        <w:rPr>
          <w:rFonts w:eastAsia="Times New Roman"/>
          <w:sz w:val="22"/>
          <w:szCs w:val="22"/>
          <w:lang w:val="en-GB" w:eastAsia="en-US"/>
        </w:rPr>
        <w:t>for the integration of nuclear reactors and thermochemical hydrogen plants</w:t>
      </w:r>
      <w:r w:rsidR="00D208B7">
        <w:rPr>
          <w:rFonts w:eastAsia="Times New Roman"/>
          <w:sz w:val="22"/>
          <w:szCs w:val="22"/>
          <w:lang w:val="en-GB" w:eastAsia="en-US"/>
        </w:rPr>
        <w:t xml:space="preserve"> </w:t>
      </w:r>
      <w:r w:rsidR="00D208B7">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{"citationItems":[{"id":"ITEM-1","itemData":{"DOI":"10.1016/j.psep.2015.04.009","ISSN":"09575820","abstract":"The challenges and approaches of the safety and risk management for the hydrogen production with nuclear-based thermochemical water splitting have been far from sufficiently examined, as the thermochemical technology is still at a fledgling stage and the linkage of a nuclear reactor with a hydrogen production plant is unprecedented. This paper focuses on the safety issues arising from the interactions between the nuclear heat source and thermochemical hydrogen production cycle, and also between the proximate individual processes in the cycle. As steam is utilized in many thermochemical cycles for the water splitting reaction, and heat must be transferred from the nuclear source to hydrogen production plant, this paper particularly analyzes and quantifies the heat hazard for the dynamic scenarios of start-up and shutdown of the hydrogen production plant. Potential safety impacts on the nuclear reactor are discussed. It is concluded that one of the main challenges of safety and risk management is efficient rejection of heat in a shutdown accident. Several options for the measures to be taken are suggested. Chemical hazards that may propagate to the nuclear plant zone due to the integration to thermochemical hydrogen production cycles are also examined, and hazard prevention approaches are proposed from the aspects of control at the source, control along the path, and control at the nuclear workplace. It is concluded that linking to high temperature electrolysis (HTE) is safer than to other cycles for the minimization of chemical hazards, and most non-redox thermochemical cycles involve corrosive and very toxic gases that may enter the nuclear zone. It is preferable that the thermochemical processes are confined to a closed building and the vent for the building serves as a hazard absorber. Another option is to protect the infrastructure of the nuclear plant from ingress of hazardous gases. It is expected that the newly reported results of the heat and chemical hazard analysis in this paper could help predict potential hazards and take appropriate measures to prevent risks arising from the linkage of different nuclear reactors and thermochemical cycles.","author":[{"dropping-particle":"","family":"Wang","given":"Zhaolin","non-dropping-particle":"","parse-names":false,"suffix":""},{"dropping-particle":"","family":"Secnik","given":"Edward","non-dropping-particle":"","parse-names":false,"suffix":""},{"dropping-particle":"","family":"Naterer","given":"Greg F.","non-dropping-particle":"","parse-names":false,"suffix":""}],"container-title":"Process Safety and Environmental Protection","id":"ITEM-1","issued":{"date-parts":[["2015"]]},"title":"Hazard analysis and safety assurance for the integration of nuclear reactors and thermochemical hydrogen plants","type":"article-journal"},"uris":["http://www.mendeley.com/documents/?uuid=afb1f78c-d478-478c-af5f-b105791ba6b9"]}],"mendeley":{"formattedCitation":"[15]","plainTextFormattedCitation":"[15]","previouslyFormattedCitation":"[15]"},"properties":{"noteIndex":0},"schema":"https://github.com/citation-style-language/schema/raw/master/csl-citation.json"}</w:instrText>
      </w:r>
      <w:r w:rsidR="00D208B7">
        <w:rPr>
          <w:rFonts w:eastAsia="Times New Roman"/>
          <w:sz w:val="22"/>
          <w:szCs w:val="22"/>
          <w:lang w:val="en-GB" w:eastAsia="en-US"/>
        </w:rPr>
        <w:fldChar w:fldCharType="separate"/>
      </w:r>
      <w:r w:rsidR="00270609" w:rsidRPr="00270609">
        <w:rPr>
          <w:rFonts w:eastAsia="Times New Roman"/>
          <w:noProof/>
          <w:sz w:val="22"/>
          <w:szCs w:val="22"/>
          <w:lang w:val="en-GB" w:eastAsia="en-US"/>
        </w:rPr>
        <w:t>[15]</w:t>
      </w:r>
      <w:r w:rsidR="00D208B7">
        <w:rPr>
          <w:rFonts w:eastAsia="Times New Roman"/>
          <w:sz w:val="22"/>
          <w:szCs w:val="22"/>
          <w:lang w:val="en-GB" w:eastAsia="en-US"/>
        </w:rPr>
        <w:fldChar w:fldCharType="end"/>
      </w:r>
      <w:r w:rsidR="00D208B7">
        <w:rPr>
          <w:rFonts w:eastAsia="Times New Roman"/>
          <w:sz w:val="22"/>
          <w:szCs w:val="22"/>
          <w:lang w:val="en-GB" w:eastAsia="en-US"/>
        </w:rPr>
        <w:t>.</w:t>
      </w:r>
      <w:r w:rsidR="006A4202">
        <w:rPr>
          <w:rFonts w:eastAsia="Times New Roman"/>
          <w:sz w:val="22"/>
          <w:szCs w:val="22"/>
          <w:lang w:val="en-GB" w:eastAsia="en-US"/>
        </w:rPr>
        <w:t xml:space="preserve"> </w:t>
      </w:r>
      <w:r w:rsidR="00BF34F3" w:rsidRPr="00E6134F">
        <w:rPr>
          <w:rFonts w:eastAsia="Times New Roman"/>
          <w:sz w:val="22"/>
          <w:szCs w:val="22"/>
          <w:lang w:val="en-GB" w:eastAsia="en-US"/>
        </w:rPr>
        <w:t xml:space="preserve"> </w:t>
      </w:r>
      <w:proofErr w:type="spellStart"/>
      <w:r w:rsidR="00C45B9C" w:rsidRPr="00E6134F">
        <w:rPr>
          <w:rFonts w:eastAsia="Times New Roman"/>
          <w:sz w:val="22"/>
          <w:szCs w:val="22"/>
          <w:lang w:val="en-GB" w:eastAsia="en-US"/>
        </w:rPr>
        <w:t>Verfonder</w:t>
      </w:r>
      <w:r w:rsidR="00BB3C7C" w:rsidRPr="00E6134F">
        <w:rPr>
          <w:rFonts w:eastAsia="Times New Roman"/>
          <w:sz w:val="22"/>
          <w:szCs w:val="22"/>
          <w:lang w:val="en-GB" w:eastAsia="en-US"/>
        </w:rPr>
        <w:t>n</w:t>
      </w:r>
      <w:proofErr w:type="spellEnd"/>
      <w:r w:rsidR="00C45B9C" w:rsidRPr="00E6134F">
        <w:rPr>
          <w:rFonts w:eastAsia="Times New Roman"/>
          <w:sz w:val="22"/>
          <w:szCs w:val="22"/>
          <w:lang w:val="en-GB" w:eastAsia="en-US"/>
        </w:rPr>
        <w:t xml:space="preserve"> et</w:t>
      </w:r>
      <w:r w:rsidR="00BB3C7C" w:rsidRPr="00E6134F">
        <w:rPr>
          <w:rFonts w:eastAsia="Times New Roman"/>
          <w:sz w:val="22"/>
          <w:szCs w:val="22"/>
          <w:lang w:val="en-GB" w:eastAsia="en-US"/>
        </w:rPr>
        <w:t xml:space="preserve"> </w:t>
      </w:r>
      <w:r w:rsidR="00C45B9C" w:rsidRPr="00E6134F">
        <w:rPr>
          <w:rFonts w:eastAsia="Times New Roman"/>
          <w:sz w:val="22"/>
          <w:szCs w:val="22"/>
          <w:lang w:val="en-GB" w:eastAsia="en-US"/>
        </w:rPr>
        <w:t>al</w:t>
      </w:r>
      <w:r w:rsidR="00BB3C7C" w:rsidRPr="00E6134F">
        <w:rPr>
          <w:rFonts w:eastAsia="Times New Roman"/>
          <w:sz w:val="22"/>
          <w:szCs w:val="22"/>
          <w:lang w:val="en-GB" w:eastAsia="en-US"/>
        </w:rPr>
        <w:t>.</w:t>
      </w:r>
      <w:r w:rsidR="00C45B9C" w:rsidRPr="00E6134F">
        <w:rPr>
          <w:rFonts w:eastAsia="Times New Roman"/>
          <w:sz w:val="22"/>
          <w:szCs w:val="22"/>
          <w:lang w:val="en-GB" w:eastAsia="en-US"/>
        </w:rPr>
        <w:t xml:space="preserve"> examined</w:t>
      </w:r>
      <w:r w:rsidR="00C77189" w:rsidRPr="00E6134F">
        <w:rPr>
          <w:rFonts w:eastAsia="Times New Roman"/>
          <w:sz w:val="22"/>
          <w:szCs w:val="22"/>
          <w:lang w:val="en-GB" w:eastAsia="en-US"/>
        </w:rPr>
        <w:t xml:space="preserve"> </w:t>
      </w:r>
      <w:r w:rsidR="00C45B9C" w:rsidRPr="00E6134F">
        <w:rPr>
          <w:rFonts w:eastAsia="Times New Roman"/>
          <w:sz w:val="22"/>
          <w:szCs w:val="22"/>
          <w:lang w:val="en-GB" w:eastAsia="en-US"/>
        </w:rPr>
        <w:t xml:space="preserve">the release, dispersive transport, and explosion of a hydrogen cloud in the atmosphere as well as the release of toxic substances from the JAEA </w:t>
      </w:r>
      <w:r w:rsidR="00AC3483" w:rsidRPr="00E6134F">
        <w:rPr>
          <w:rFonts w:eastAsia="Times New Roman"/>
          <w:sz w:val="22"/>
          <w:szCs w:val="22"/>
          <w:lang w:val="en-GB" w:eastAsia="en-US"/>
        </w:rPr>
        <w:t xml:space="preserve">design of an </w:t>
      </w:r>
      <w:r w:rsidR="00C45B9C" w:rsidRPr="00E6134F">
        <w:rPr>
          <w:rFonts w:eastAsia="Times New Roman"/>
          <w:sz w:val="22"/>
          <w:szCs w:val="22"/>
          <w:lang w:val="en-GB" w:eastAsia="en-US"/>
        </w:rPr>
        <w:t>HTGR-S</w:t>
      </w:r>
      <w:r w:rsidR="00AC3483" w:rsidRPr="00E6134F">
        <w:rPr>
          <w:rFonts w:eastAsia="Times New Roman"/>
          <w:sz w:val="22"/>
          <w:szCs w:val="22"/>
          <w:lang w:val="en-GB" w:eastAsia="en-US"/>
        </w:rPr>
        <w:t>-</w:t>
      </w:r>
      <w:r w:rsidR="00C45B9C" w:rsidRPr="00E6134F">
        <w:rPr>
          <w:rFonts w:eastAsia="Times New Roman"/>
          <w:sz w:val="22"/>
          <w:szCs w:val="22"/>
          <w:lang w:val="en-GB" w:eastAsia="en-US"/>
        </w:rPr>
        <w:t>I hydrogen production plant and their transport towards the NPP control room</w:t>
      </w:r>
      <w:r w:rsidR="00036E66" w:rsidRPr="00E6134F">
        <w:rPr>
          <w:rFonts w:eastAsia="Times New Roman"/>
          <w:sz w:val="22"/>
          <w:szCs w:val="22"/>
          <w:lang w:val="en-GB" w:eastAsia="en-US"/>
        </w:rPr>
        <w:t xml:space="preserve"> </w:t>
      </w:r>
      <w:r w:rsidR="00036E66" w:rsidRPr="00E6134F">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{"citationItems":[{"id":"ITEM-1","itemData":{"DOI":"10.1016/j.ijhydene.2016.04.239","ISSN":"03603199","abstract":"There is a significant potential for nuclear combined heat and power (CHP) in quite a number of industries. The reactor concepts of the next generation would be capable to open up, in particular, the high temperature heat market where nuclear energy is applicable to the production processes of hydrogen (or liquid fuels) by steam reforming or water splitting. Due to the need to locate a nuclear facility near the hydrogen plant, an overall safety concept has to deal with the question of safety of the combined nuclear/industrial system by taking into account a qualitatively new class of events characterized by interacting influences. Specific requirements will be determined by such factors as the reactor type, the nature of the industrial process, the separation distances of the industrial facility and population centers from the nuclear plant, and prevailing public attitudes. Based on the Japanese concept of the GTHTR300C nuclear reactor for electricity and hydrogen cogeneration, theoretical studies were conducted on the release, dispersive transport, and explosion of a hydrogen cloud in the atmosphere for the sake of assessing the required minimum separation distance to avoid any risk to the nuclear plant's safety systems. In the case of sulfur-iodine water splitting, the accidental release of process intermediates including large amounts of sulfur dioxide, sulfur trioxide, and sulfuric acid need to be investigated as well to estimate the potential risk to nuclear installations like the operators' room and estimate appropriate separation distances against toxic gas propagation. Results of respective simulation studies will be presented.","author":[{"dropping-particle":"","family":"Verfondern","given":"K.","non-dropping-particle":"","parse-names":false,"suffix":""},{"dropping-particle":"","family":"Yan","given":"X.","non-dropping-particle":"","parse-names":false,"suffix":""},{"dropping-particle":"","family":"Nishihara","given":"T.","non-dropping-particle":"","parse-names":false,"suffix":""},{"dropping-particle":"","family":"Allelein","given":"H. J.","non-dropping-particle":"","parse-names":false,"suffix":""}],"container-title":"International Journal of Hydrogen Energy","id":"ITEM-1","issue":"11","issued":{"date-parts":[["2017"]]},"page":"7551-7559","title":"Safety concept of nuclear cogeneration of hydrogen and electricity","type":"article-journal","volume":"42"},"uris":["http://www.mendeley.com/documents/?uuid=8455bd6c-e6d6-4a4d-8828-b4ca99d701f3"]}],"mendeley":{"formattedCitation":"[16]","plainTextFormattedCitation":"[16]","previouslyFormattedCitation":"[16]"},"properties":{"noteIndex":0},"schema":"https://github.com/citation-style-language/schema/raw/master/csl-citation.json"}</w:instrText>
      </w:r>
      <w:r w:rsidR="00036E66"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[16]</w:t>
      </w:r>
      <w:r w:rsidR="00036E66" w:rsidRPr="00E6134F">
        <w:rPr>
          <w:rFonts w:eastAsia="Times New Roman"/>
          <w:sz w:val="22"/>
          <w:szCs w:val="22"/>
          <w:lang w:val="en-GB" w:eastAsia="en-US"/>
        </w:rPr>
        <w:fldChar w:fldCharType="end"/>
      </w:r>
      <w:r w:rsidR="00C45B9C" w:rsidRPr="00E6134F">
        <w:rPr>
          <w:rFonts w:eastAsia="Times New Roman"/>
          <w:sz w:val="22"/>
          <w:szCs w:val="22"/>
          <w:lang w:val="en-GB" w:eastAsia="en-US"/>
        </w:rPr>
        <w:t>.</w:t>
      </w:r>
      <w:r w:rsidR="00036E66" w:rsidRPr="00E6134F">
        <w:rPr>
          <w:rFonts w:eastAsia="Times New Roman"/>
          <w:sz w:val="22"/>
          <w:szCs w:val="22"/>
          <w:lang w:val="en-GB" w:eastAsia="en-US"/>
        </w:rPr>
        <w:t xml:space="preserve"> Sato et.al  </w:t>
      </w:r>
      <w:r w:rsidR="004E183F" w:rsidRPr="00E6134F">
        <w:rPr>
          <w:rFonts w:eastAsia="Times New Roman"/>
          <w:sz w:val="22"/>
          <w:szCs w:val="22"/>
          <w:lang w:val="en-GB" w:eastAsia="en-US"/>
        </w:rPr>
        <w:t>suggested safety requirement</w:t>
      </w:r>
      <w:r w:rsidR="00AC3483" w:rsidRPr="00E6134F">
        <w:rPr>
          <w:rFonts w:eastAsia="Times New Roman"/>
          <w:sz w:val="22"/>
          <w:szCs w:val="22"/>
          <w:lang w:val="en-GB" w:eastAsia="en-US"/>
        </w:rPr>
        <w:t>s</w:t>
      </w:r>
      <w:r w:rsidR="004E183F" w:rsidRPr="00E6134F">
        <w:rPr>
          <w:rFonts w:eastAsia="Times New Roman"/>
          <w:sz w:val="22"/>
          <w:szCs w:val="22"/>
          <w:lang w:val="en-GB" w:eastAsia="en-US"/>
        </w:rPr>
        <w:t xml:space="preserve"> and design consideration</w:t>
      </w:r>
      <w:r w:rsidR="00AC3483" w:rsidRPr="00E6134F">
        <w:rPr>
          <w:rFonts w:eastAsia="Times New Roman"/>
          <w:sz w:val="22"/>
          <w:szCs w:val="22"/>
          <w:lang w:val="en-GB" w:eastAsia="en-US"/>
        </w:rPr>
        <w:t>s</w:t>
      </w:r>
      <w:r w:rsidR="004E183F" w:rsidRPr="00E6134F">
        <w:rPr>
          <w:rFonts w:eastAsia="Times New Roman"/>
          <w:sz w:val="22"/>
          <w:szCs w:val="22"/>
          <w:lang w:val="en-GB" w:eastAsia="en-US"/>
        </w:rPr>
        <w:t xml:space="preserve"> of </w:t>
      </w:r>
      <w:r w:rsidR="00AC3483" w:rsidRPr="00E6134F">
        <w:rPr>
          <w:rFonts w:eastAsia="Times New Roman"/>
          <w:sz w:val="22"/>
          <w:szCs w:val="22"/>
          <w:lang w:val="en-GB" w:eastAsia="en-US"/>
        </w:rPr>
        <w:t>such a system</w:t>
      </w:r>
      <w:r w:rsidR="00616425" w:rsidRPr="00E6134F">
        <w:rPr>
          <w:rFonts w:eastAsia="Times New Roman"/>
          <w:sz w:val="22"/>
          <w:szCs w:val="22"/>
          <w:lang w:val="en-GB" w:eastAsia="en-US"/>
        </w:rPr>
        <w:t xml:space="preserve"> </w:t>
      </w:r>
      <w:r w:rsidR="004E183F" w:rsidRPr="00E6134F">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{"citationItems":[{"id":"ITEM-1","itemData":{"DOI":"10.1016/j.pnucene.2014.07.032","ISSN":"01491970","abstract":"Safety requirements and design considerations are examined for a nuclear hydrogen production system that consists of High Temperature Gas-cooled Reactor (HTGR) and a hydrogen production plant by thermochemical water splitting iodine-sulfur process (IS process). Requirements in order to construct hydrogen production plants under conventional chemical plant regulation are identified in order to take into account a fundamental difference in safety philosophy between the nuclear facility and chemical plant and meet requests from the potential users of nuclear heat. In addition, safety requirements for the collocation of the nuclear facility and hydrogen production plant utilizing IS process (IS plant) are investigated. Furthermore, design considerations to comply with the requirements are suggested and the technical feasibility of the design considerations is evaluated. The evaluation results for a reference plant showed that safe distance determined by the chemical plant regulation against combustible gas and hazardous chemical leakages comply with the plant layout design. Furthermore, the results demonstrated the feasibility of IS plant construction under non-nuclear regulation by showing that the tritium concentration in IS plant can be maintained below the regulation limit and reactor normal operation can be achieved during abnormal conditions in the IS plant. These results clarified that design considerations suggested for coupling the IS plant to HTGR are reasonably practicable. The proposed criteria can be used not only for coupling hydrogen production plants but also for other chemical plants such as steam reforming plants, etc.","author":[{"dropping-particle":"","family":"Sato","given":"Hiroyuki","non-dropping-particle":"","parse-names":false,"suffix":""},{"dropping-particle":"","family":"Ohashi","given":"Hirofumi","non-dropping-particle":"","parse-names":false,"suffix":""},{"dropping-particle":"","family":"Nakagawa","given":"Shigeaki","non-dropping-particle":"","parse-names":false,"suffix":""},{"dropping-particle":"","family":"Tachibana","given":"Yukio","non-dropping-particle":"","parse-names":false,"suffix":""},{"dropping-particle":"","family":"Kunitomi","given":"Kazuhiko","non-dropping-particle":"","parse-names":false,"suffix":""}],"container-title":"Progress in Nuclear Energy","id":"ITEM-1","issued":{"date-parts":[["2015"]]},"page":"46-52","title":"Safety design consideration for HTGR coupling with hydrogen production plant","type":"article-journal","volume":"82"},"uris":["http://www.mendeley.com/documents/?uuid=48c39e0c-d154-423a-af57-921d00ed1bf9"]}],"mendeley":{"formattedCitation":"[17]","plainTextFormattedCitation":"[17]","previouslyFormattedCitation":"[17]"},"properties":{"noteIndex":0},"schema":"https://github.com/citation-style-language/schema/raw/master/csl-citation.json"}</w:instrText>
      </w:r>
      <w:r w:rsidR="004E183F"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[17]</w:t>
      </w:r>
      <w:r w:rsidR="004E183F" w:rsidRPr="00E6134F">
        <w:rPr>
          <w:rFonts w:eastAsia="Times New Roman"/>
          <w:sz w:val="22"/>
          <w:szCs w:val="22"/>
          <w:lang w:val="en-GB" w:eastAsia="en-US"/>
        </w:rPr>
        <w:fldChar w:fldCharType="end"/>
      </w:r>
      <w:r w:rsidR="004E183F" w:rsidRPr="00E6134F">
        <w:rPr>
          <w:rFonts w:eastAsia="Times New Roman"/>
          <w:sz w:val="22"/>
          <w:szCs w:val="22"/>
          <w:lang w:val="en-GB" w:eastAsia="en-US"/>
        </w:rPr>
        <w:t>.</w:t>
      </w:r>
      <w:r w:rsidR="005C7C4C" w:rsidRPr="00E6134F">
        <w:rPr>
          <w:rFonts w:eastAsia="Times New Roman"/>
          <w:sz w:val="22"/>
          <w:szCs w:val="22"/>
          <w:lang w:val="en-GB" w:eastAsia="en-US"/>
        </w:rPr>
        <w:t xml:space="preserve"> </w:t>
      </w:r>
      <w:r w:rsidR="00AC3483" w:rsidRPr="00E6134F">
        <w:rPr>
          <w:rFonts w:eastAsia="Times New Roman"/>
          <w:sz w:val="22"/>
          <w:szCs w:val="22"/>
          <w:lang w:val="en-GB" w:eastAsia="en-US"/>
        </w:rPr>
        <w:t xml:space="preserve">On the </w:t>
      </w:r>
      <w:r w:rsidR="00727A91" w:rsidRPr="00E6134F">
        <w:rPr>
          <w:rFonts w:eastAsia="Times New Roman"/>
          <w:sz w:val="22"/>
          <w:szCs w:val="22"/>
          <w:lang w:val="en-GB" w:eastAsia="en-US"/>
        </w:rPr>
        <w:t xml:space="preserve">other hand, </w:t>
      </w:r>
      <w:proofErr w:type="spellStart"/>
      <w:r w:rsidR="00BC5865" w:rsidRPr="00E6134F">
        <w:rPr>
          <w:rFonts w:eastAsia="Times New Roman"/>
          <w:sz w:val="22"/>
          <w:szCs w:val="22"/>
          <w:lang w:val="en-GB" w:eastAsia="en-US"/>
        </w:rPr>
        <w:t>Verfonder</w:t>
      </w:r>
      <w:r w:rsidR="00AC3483" w:rsidRPr="00E6134F">
        <w:rPr>
          <w:rFonts w:eastAsia="Times New Roman"/>
          <w:sz w:val="22"/>
          <w:szCs w:val="22"/>
          <w:lang w:val="en-GB" w:eastAsia="en-US"/>
        </w:rPr>
        <w:t>n</w:t>
      </w:r>
      <w:proofErr w:type="spellEnd"/>
      <w:r w:rsidR="00BC5865" w:rsidRPr="00E6134F">
        <w:rPr>
          <w:rFonts w:eastAsia="Times New Roman"/>
          <w:sz w:val="22"/>
          <w:szCs w:val="22"/>
          <w:lang w:val="en-GB" w:eastAsia="en-US"/>
        </w:rPr>
        <w:t xml:space="preserve"> and Nishihara investigated p</w:t>
      </w:r>
      <w:r w:rsidR="005D20B6" w:rsidRPr="00E6134F">
        <w:rPr>
          <w:rFonts w:eastAsia="Times New Roman"/>
          <w:sz w:val="22"/>
          <w:szCs w:val="22"/>
          <w:lang w:val="en-GB" w:eastAsia="en-US"/>
        </w:rPr>
        <w:t xml:space="preserve">articular safety aspects for a combined </w:t>
      </w:r>
      <w:r w:rsidR="005D32E6" w:rsidRPr="00E6134F">
        <w:rPr>
          <w:rFonts w:eastAsia="Times New Roman"/>
          <w:sz w:val="22"/>
          <w:szCs w:val="22"/>
          <w:lang w:val="en-GB" w:eastAsia="en-US"/>
        </w:rPr>
        <w:t xml:space="preserve">HTTR-SMR </w:t>
      </w:r>
      <w:r w:rsidR="005D20B6" w:rsidRPr="00E6134F">
        <w:rPr>
          <w:rFonts w:eastAsia="Times New Roman"/>
          <w:sz w:val="22"/>
          <w:szCs w:val="22"/>
          <w:lang w:val="en-GB" w:eastAsia="en-US"/>
        </w:rPr>
        <w:t>complex such as fire and explosion hazard</w:t>
      </w:r>
      <w:r w:rsidR="00AC3483" w:rsidRPr="00E6134F">
        <w:rPr>
          <w:rFonts w:eastAsia="Times New Roman"/>
          <w:sz w:val="22"/>
          <w:szCs w:val="22"/>
          <w:lang w:val="en-GB" w:eastAsia="en-US"/>
        </w:rPr>
        <w:t>s</w:t>
      </w:r>
      <w:r w:rsidR="005D20B6" w:rsidRPr="00E6134F">
        <w:rPr>
          <w:rFonts w:eastAsia="Times New Roman"/>
          <w:sz w:val="22"/>
          <w:szCs w:val="22"/>
          <w:lang w:val="en-GB" w:eastAsia="en-US"/>
        </w:rPr>
        <w:t xml:space="preserve"> at </w:t>
      </w:r>
      <w:r w:rsidR="009023C8" w:rsidRPr="00E6134F">
        <w:rPr>
          <w:rFonts w:eastAsia="Times New Roman"/>
          <w:sz w:val="22"/>
          <w:szCs w:val="22"/>
          <w:lang w:val="en-GB" w:eastAsia="en-US"/>
        </w:rPr>
        <w:t xml:space="preserve">the </w:t>
      </w:r>
      <w:r w:rsidR="00AC3483" w:rsidRPr="00E6134F">
        <w:rPr>
          <w:rFonts w:eastAsia="Times New Roman"/>
          <w:sz w:val="22"/>
          <w:szCs w:val="22"/>
          <w:lang w:val="en-GB" w:eastAsia="en-US"/>
        </w:rPr>
        <w:t>l</w:t>
      </w:r>
      <w:r w:rsidR="005D32E6" w:rsidRPr="00E6134F">
        <w:rPr>
          <w:rFonts w:eastAsia="Times New Roman"/>
          <w:sz w:val="22"/>
          <w:szCs w:val="22"/>
          <w:lang w:val="en-GB" w:eastAsia="en-US"/>
        </w:rPr>
        <w:t xml:space="preserve">iquid </w:t>
      </w:r>
      <w:r w:rsidR="00AC3483" w:rsidRPr="00E6134F">
        <w:rPr>
          <w:rFonts w:eastAsia="Times New Roman"/>
          <w:sz w:val="22"/>
          <w:szCs w:val="22"/>
          <w:lang w:val="en-GB" w:eastAsia="en-US"/>
        </w:rPr>
        <w:t>n</w:t>
      </w:r>
      <w:r w:rsidR="005D32E6" w:rsidRPr="00E6134F">
        <w:rPr>
          <w:rFonts w:eastAsia="Times New Roman"/>
          <w:sz w:val="22"/>
          <w:szCs w:val="22"/>
          <w:lang w:val="en-GB" w:eastAsia="en-US"/>
        </w:rPr>
        <w:t xml:space="preserve">atural </w:t>
      </w:r>
      <w:r w:rsidR="00AC3483" w:rsidRPr="00E6134F">
        <w:rPr>
          <w:rFonts w:eastAsia="Times New Roman"/>
          <w:sz w:val="22"/>
          <w:szCs w:val="22"/>
          <w:lang w:val="en-GB" w:eastAsia="en-US"/>
        </w:rPr>
        <w:t>g</w:t>
      </w:r>
      <w:r w:rsidR="005D32E6" w:rsidRPr="00E6134F">
        <w:rPr>
          <w:rFonts w:eastAsia="Times New Roman"/>
          <w:sz w:val="22"/>
          <w:szCs w:val="22"/>
          <w:lang w:val="en-GB" w:eastAsia="en-US"/>
        </w:rPr>
        <w:t>as</w:t>
      </w:r>
      <w:r w:rsidR="003473D3" w:rsidRPr="00E6134F">
        <w:rPr>
          <w:rFonts w:eastAsia="Times New Roman"/>
          <w:sz w:val="22"/>
          <w:szCs w:val="22"/>
          <w:lang w:val="en-GB" w:eastAsia="en-US"/>
        </w:rPr>
        <w:t xml:space="preserve"> storage tank</w:t>
      </w:r>
      <w:r w:rsidR="005D20B6" w:rsidRPr="00E6134F">
        <w:rPr>
          <w:rFonts w:eastAsia="Times New Roman"/>
          <w:sz w:val="22"/>
          <w:szCs w:val="22"/>
          <w:lang w:val="en-GB" w:eastAsia="en-US"/>
        </w:rPr>
        <w:t xml:space="preserve">, </w:t>
      </w:r>
      <w:r w:rsidR="00AC3483" w:rsidRPr="00E6134F">
        <w:rPr>
          <w:rFonts w:eastAsia="Times New Roman"/>
          <w:sz w:val="22"/>
          <w:szCs w:val="22"/>
          <w:lang w:val="en-GB" w:eastAsia="en-US"/>
        </w:rPr>
        <w:t>h</w:t>
      </w:r>
      <w:r w:rsidR="005D32E6" w:rsidRPr="00E6134F">
        <w:rPr>
          <w:rFonts w:eastAsia="Times New Roman"/>
          <w:sz w:val="22"/>
          <w:szCs w:val="22"/>
          <w:lang w:val="en-GB" w:eastAsia="en-US"/>
        </w:rPr>
        <w:t>ydrogen</w:t>
      </w:r>
      <w:r w:rsidR="003473D3" w:rsidRPr="00E6134F">
        <w:rPr>
          <w:rFonts w:eastAsia="Times New Roman"/>
          <w:sz w:val="22"/>
          <w:szCs w:val="22"/>
          <w:lang w:val="en-GB" w:eastAsia="en-US"/>
        </w:rPr>
        <w:t xml:space="preserve"> storage tank</w:t>
      </w:r>
      <w:r w:rsidR="005D32E6" w:rsidRPr="00E6134F">
        <w:rPr>
          <w:rFonts w:eastAsia="Times New Roman"/>
          <w:sz w:val="22"/>
          <w:szCs w:val="22"/>
          <w:lang w:val="en-GB" w:eastAsia="en-US"/>
        </w:rPr>
        <w:t xml:space="preserve"> and</w:t>
      </w:r>
      <w:r w:rsidR="005D20B6" w:rsidRPr="00E6134F">
        <w:rPr>
          <w:rFonts w:eastAsia="Times New Roman"/>
          <w:sz w:val="22"/>
          <w:szCs w:val="22"/>
          <w:lang w:val="en-GB" w:eastAsia="en-US"/>
        </w:rPr>
        <w:t xml:space="preserve"> CO near the </w:t>
      </w:r>
      <w:r w:rsidR="005D32E6" w:rsidRPr="00E6134F">
        <w:rPr>
          <w:rFonts w:eastAsia="Times New Roman"/>
          <w:sz w:val="22"/>
          <w:szCs w:val="22"/>
          <w:lang w:val="en-GB" w:eastAsia="en-US"/>
        </w:rPr>
        <w:t>HTTR</w:t>
      </w:r>
      <w:r w:rsidR="005D20B6" w:rsidRPr="00E6134F">
        <w:rPr>
          <w:rFonts w:eastAsia="Times New Roman"/>
          <w:sz w:val="22"/>
          <w:szCs w:val="22"/>
          <w:lang w:val="en-GB" w:eastAsia="en-US"/>
        </w:rPr>
        <w:t xml:space="preserve"> building</w:t>
      </w:r>
      <w:r w:rsidR="00991309" w:rsidRPr="00E6134F">
        <w:rPr>
          <w:rFonts w:eastAsia="Times New Roman"/>
          <w:sz w:val="22"/>
          <w:szCs w:val="22"/>
          <w:lang w:val="en-GB" w:eastAsia="en-US"/>
        </w:rPr>
        <w:t xml:space="preserve"> by using </w:t>
      </w:r>
      <w:r w:rsidR="003473D3" w:rsidRPr="00E6134F">
        <w:rPr>
          <w:rFonts w:eastAsia="Times New Roman"/>
          <w:sz w:val="22"/>
          <w:szCs w:val="22"/>
          <w:lang w:val="en-GB" w:eastAsia="en-US"/>
        </w:rPr>
        <w:t>JAERI</w:t>
      </w:r>
      <w:r w:rsidR="00AC3483" w:rsidRPr="00E6134F">
        <w:rPr>
          <w:rFonts w:eastAsia="Times New Roman"/>
          <w:sz w:val="22"/>
          <w:szCs w:val="22"/>
          <w:lang w:val="en-GB" w:eastAsia="en-US"/>
        </w:rPr>
        <w:t xml:space="preserve"> (today: JAEA) computer tools</w:t>
      </w:r>
      <w:r w:rsidR="005D32E6" w:rsidRPr="00E6134F">
        <w:rPr>
          <w:rFonts w:eastAsia="Times New Roman"/>
          <w:sz w:val="22"/>
          <w:szCs w:val="22"/>
          <w:lang w:val="en-GB" w:eastAsia="en-US"/>
        </w:rPr>
        <w:t xml:space="preserve"> </w:t>
      </w:r>
      <w:r w:rsidR="005D32E6" w:rsidRPr="00E6134F">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DOI":"10.1016/J.PNUCENE.2005.05.078","author":[{"dropping-particle":"","family":"Verfondern","given":"K.","non-dropping-particle":"","parse-names":false,"suffix":""},{"dropping-particle":"","family":"Nishihara","given":"T.","non-dropping-particle":"","parse-names":false,"suffix":""}],"container-title":"Progress in Nuclear Energy","id":"ITEM-1","issue":"1-4","issued":{"date-parts":[["2005","1","1"]]},"page":"527-534","publisher":"Pergamon","title":"Safety aspects of the combined HTTR/steam reforming complex for nuclear hyrogen production","type":"article-journal","volume":"47"},"uris":["http://www.mendeley.com/documents/?uuid=296e8b48-efd6-3601-a995-8f836d0ec603"]}],"mendeley":{"formattedCitation":"[18]","plainTextFormattedCitation":"[18]","previouslyFormattedCitation":"[18]"},"properties":{"noteIndex":0},"schema":"https://github.com/citation-style-language/schema/raw/master/csl-citation.json"}</w:instrText>
      </w:r>
      <w:r w:rsidR="005D32E6"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[18]</w:t>
      </w:r>
      <w:r w:rsidR="005D32E6" w:rsidRPr="00E6134F">
        <w:rPr>
          <w:rFonts w:eastAsia="Times New Roman"/>
          <w:sz w:val="22"/>
          <w:szCs w:val="22"/>
          <w:lang w:val="en-GB" w:eastAsia="en-US"/>
        </w:rPr>
        <w:fldChar w:fldCharType="end"/>
      </w:r>
      <w:r w:rsidR="005D20B6" w:rsidRPr="00E6134F">
        <w:rPr>
          <w:rFonts w:eastAsia="Times New Roman"/>
          <w:sz w:val="22"/>
          <w:szCs w:val="22"/>
          <w:lang w:val="en-GB" w:eastAsia="en-US"/>
        </w:rPr>
        <w:t>.</w:t>
      </w:r>
      <w:r w:rsidR="007454AB" w:rsidRPr="00E6134F">
        <w:rPr>
          <w:rFonts w:eastAsia="Times New Roman"/>
          <w:sz w:val="22"/>
          <w:szCs w:val="22"/>
          <w:lang w:val="en-GB" w:eastAsia="en-US"/>
        </w:rPr>
        <w:t xml:space="preserve"> </w:t>
      </w:r>
      <w:r w:rsidR="00FA007B" w:rsidRPr="00E6134F">
        <w:rPr>
          <w:rFonts w:eastAsia="Times New Roman"/>
          <w:sz w:val="22"/>
          <w:szCs w:val="22"/>
          <w:lang w:val="en-GB" w:eastAsia="en-US"/>
        </w:rPr>
        <w:t xml:space="preserve">Alimah and Sriyono conducted </w:t>
      </w:r>
      <w:r w:rsidR="00AC3483" w:rsidRPr="00E6134F">
        <w:rPr>
          <w:rFonts w:eastAsia="Times New Roman"/>
          <w:sz w:val="22"/>
          <w:szCs w:val="22"/>
          <w:lang w:val="en-GB" w:eastAsia="en-US"/>
        </w:rPr>
        <w:t xml:space="preserve">an </w:t>
      </w:r>
      <w:r w:rsidR="00FA007B" w:rsidRPr="00E6134F">
        <w:rPr>
          <w:rFonts w:eastAsia="Times New Roman"/>
          <w:sz w:val="22"/>
          <w:szCs w:val="22"/>
          <w:lang w:val="en-GB" w:eastAsia="en-US"/>
        </w:rPr>
        <w:t xml:space="preserve">assessment on </w:t>
      </w:r>
      <w:r w:rsidR="00AC3483" w:rsidRPr="00E6134F">
        <w:rPr>
          <w:rFonts w:eastAsia="Times New Roman"/>
          <w:sz w:val="22"/>
          <w:szCs w:val="22"/>
          <w:lang w:val="en-GB" w:eastAsia="en-US"/>
        </w:rPr>
        <w:t xml:space="preserve">the </w:t>
      </w:r>
      <w:r w:rsidR="00FA007B" w:rsidRPr="00E6134F">
        <w:rPr>
          <w:rFonts w:eastAsia="Times New Roman"/>
          <w:sz w:val="22"/>
          <w:szCs w:val="22"/>
          <w:lang w:val="en-GB" w:eastAsia="en-US"/>
        </w:rPr>
        <w:t>safety distance between nuclear installation and hydrogen storage tank</w:t>
      </w:r>
      <w:r w:rsidR="003473D3" w:rsidRPr="00E6134F">
        <w:rPr>
          <w:rFonts w:eastAsia="Times New Roman"/>
          <w:sz w:val="22"/>
          <w:szCs w:val="22"/>
          <w:lang w:val="en-GB" w:eastAsia="en-US"/>
        </w:rPr>
        <w:t xml:space="preserve">. They </w:t>
      </w:r>
      <w:r w:rsidR="00AC3483" w:rsidRPr="00E6134F">
        <w:rPr>
          <w:rFonts w:eastAsia="Times New Roman"/>
          <w:sz w:val="22"/>
          <w:szCs w:val="22"/>
          <w:lang w:val="en-GB" w:eastAsia="en-US"/>
        </w:rPr>
        <w:t xml:space="preserve">have applied the German </w:t>
      </w:r>
      <w:r w:rsidR="003473D3" w:rsidRPr="00E6134F">
        <w:rPr>
          <w:rFonts w:eastAsia="Times New Roman"/>
          <w:sz w:val="22"/>
          <w:szCs w:val="22"/>
          <w:lang w:val="en-GB" w:eastAsia="en-US"/>
        </w:rPr>
        <w:t>BMI’s empirical formula to determin</w:t>
      </w:r>
      <w:r w:rsidR="00AC3483" w:rsidRPr="00E6134F">
        <w:rPr>
          <w:rFonts w:eastAsia="Times New Roman"/>
          <w:sz w:val="22"/>
          <w:szCs w:val="22"/>
          <w:lang w:val="en-GB" w:eastAsia="en-US"/>
        </w:rPr>
        <w:t>e</w:t>
      </w:r>
      <w:r w:rsidR="003473D3" w:rsidRPr="00E6134F">
        <w:rPr>
          <w:rFonts w:eastAsia="Times New Roman"/>
          <w:sz w:val="22"/>
          <w:szCs w:val="22"/>
          <w:lang w:val="en-GB" w:eastAsia="en-US"/>
        </w:rPr>
        <w:t xml:space="preserve"> the m</w:t>
      </w:r>
      <w:r w:rsidR="00AC3483" w:rsidRPr="00E6134F">
        <w:rPr>
          <w:rFonts w:eastAsia="Times New Roman"/>
          <w:sz w:val="22"/>
          <w:szCs w:val="22"/>
          <w:lang w:val="en-GB" w:eastAsia="en-US"/>
        </w:rPr>
        <w:t>in</w:t>
      </w:r>
      <w:r w:rsidR="003473D3" w:rsidRPr="00E6134F">
        <w:rPr>
          <w:rFonts w:eastAsia="Times New Roman"/>
          <w:sz w:val="22"/>
          <w:szCs w:val="22"/>
          <w:lang w:val="en-GB" w:eastAsia="en-US"/>
        </w:rPr>
        <w:t xml:space="preserve">imum </w:t>
      </w:r>
      <w:r w:rsidR="00AC3483" w:rsidRPr="00E6134F">
        <w:rPr>
          <w:rFonts w:eastAsia="Times New Roman"/>
          <w:sz w:val="22"/>
          <w:szCs w:val="22"/>
          <w:lang w:val="en-GB" w:eastAsia="en-US"/>
        </w:rPr>
        <w:t xml:space="preserve">separation </w:t>
      </w:r>
      <w:r w:rsidR="003473D3" w:rsidRPr="00E6134F">
        <w:rPr>
          <w:rFonts w:eastAsia="Times New Roman"/>
          <w:sz w:val="22"/>
          <w:szCs w:val="22"/>
          <w:lang w:val="en-GB" w:eastAsia="en-US"/>
        </w:rPr>
        <w:t xml:space="preserve">distance </w:t>
      </w:r>
      <w:r w:rsidR="00AC3483" w:rsidRPr="00E6134F">
        <w:rPr>
          <w:rFonts w:eastAsia="Times New Roman"/>
          <w:sz w:val="22"/>
          <w:szCs w:val="22"/>
          <w:lang w:val="en-GB" w:eastAsia="en-US"/>
        </w:rPr>
        <w:t>to</w:t>
      </w:r>
      <w:r w:rsidR="003473D3" w:rsidRPr="00E6134F">
        <w:rPr>
          <w:rFonts w:eastAsia="Times New Roman"/>
          <w:sz w:val="22"/>
          <w:szCs w:val="22"/>
          <w:lang w:val="en-GB" w:eastAsia="en-US"/>
        </w:rPr>
        <w:t xml:space="preserve"> the </w:t>
      </w:r>
      <w:proofErr w:type="spellStart"/>
      <w:r w:rsidR="003473D3" w:rsidRPr="00E6134F">
        <w:rPr>
          <w:rFonts w:eastAsia="Times New Roman"/>
          <w:sz w:val="22"/>
          <w:szCs w:val="22"/>
          <w:lang w:val="en-GB" w:eastAsia="en-US"/>
        </w:rPr>
        <w:t>hydrogent</w:t>
      </w:r>
      <w:proofErr w:type="spellEnd"/>
      <w:r w:rsidR="003473D3" w:rsidRPr="00E6134F">
        <w:rPr>
          <w:rFonts w:eastAsia="Times New Roman"/>
          <w:sz w:val="22"/>
          <w:szCs w:val="22"/>
          <w:lang w:val="en-GB" w:eastAsia="en-US"/>
        </w:rPr>
        <w:t xml:space="preserve"> storage</w:t>
      </w:r>
      <w:r w:rsidR="00FA007B" w:rsidRPr="00E6134F">
        <w:rPr>
          <w:rFonts w:eastAsia="Times New Roman"/>
          <w:sz w:val="22"/>
          <w:szCs w:val="22"/>
          <w:lang w:val="en-GB" w:eastAsia="en-US"/>
        </w:rPr>
        <w:t xml:space="preserve"> </w:t>
      </w:r>
      <w:r w:rsidR="00FA007B" w:rsidRPr="00E6134F">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{"citationItems":[{"id":"ITEM-1","itemData":{"DOI":"https://doi.org/10.17146/jpen.2013.15.1.1616","author":[{"dropping-particle":"","family":"S. Alimah","given":"Sriyono","non-dropping-particle":"","parse-names":false,"suffix":""}],"container-title":"Jurnal Pengembangan Energi Nuklir","id":"ITEM-1","issue":"Juni","issued":{"date-parts":[["2013"]]},"page":"36-45","title":"Kajian Penentuan Jarak Aman Instalasi Produksi Hidrogen Dengan Reaktor Rgtt200K","type":"article-journal","volume":"Vol. 15"},"uris":["http://www.mendeley.com/documents/?uuid=d28a7e76-c168-4805-b3de-e003328bc48f"]}],"mendeley":{"formattedCitation":"[19]","plainTextFormattedCitation":"[19]","previouslyFormattedCitation":"[19]"},"properties":{"noteIndex":0},"schema":"https://github.com/citation-style-language/schema/raw/master/csl-citation.json"}</w:instrText>
      </w:r>
      <w:r w:rsidR="00FA007B"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[19]</w:t>
      </w:r>
      <w:r w:rsidR="00FA007B" w:rsidRPr="00E6134F">
        <w:rPr>
          <w:rFonts w:eastAsia="Times New Roman"/>
          <w:sz w:val="22"/>
          <w:szCs w:val="22"/>
          <w:lang w:val="en-GB" w:eastAsia="en-US"/>
        </w:rPr>
        <w:fldChar w:fldCharType="end"/>
      </w:r>
      <w:r w:rsidR="00FA007B" w:rsidRPr="00E6134F">
        <w:rPr>
          <w:rFonts w:eastAsia="Times New Roman"/>
          <w:sz w:val="22"/>
          <w:szCs w:val="22"/>
          <w:lang w:val="en-GB" w:eastAsia="en-US"/>
        </w:rPr>
        <w:t xml:space="preserve">. </w:t>
      </w:r>
    </w:p>
    <w:p w14:paraId="4BD56AE3" w14:textId="37ADA34C" w:rsidR="007C2462" w:rsidRPr="00E6134F" w:rsidRDefault="00604A07" w:rsidP="00600102">
      <w:pPr>
        <w:suppressAutoHyphens w:val="0"/>
        <w:autoSpaceDE w:val="0"/>
        <w:autoSpaceDN w:val="0"/>
        <w:adjustRightInd w:val="0"/>
        <w:ind w:firstLine="567"/>
        <w:jc w:val="both"/>
        <w:rPr>
          <w:rFonts w:eastAsia="Times New Roman"/>
          <w:sz w:val="22"/>
          <w:szCs w:val="22"/>
          <w:lang w:val="en-GB" w:eastAsia="en-US"/>
        </w:rPr>
      </w:pPr>
      <w:r>
        <w:rPr>
          <w:noProof/>
          <w:lang w:val="en-GB"/>
        </w:rPr>
        <w:object w:dxaOrig="1440" w:dyaOrig="1440" w14:anchorId="507D6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1" type="#_x0000_t75" style="position:absolute;left:0;text-align:left;margin-left:16.85pt;margin-top:156.85pt;width:342.05pt;height:241.8pt;z-index:2">
            <v:imagedata r:id="rId12" o:title=""/>
            <w10:wrap type="topAndBottom"/>
          </v:shape>
          <o:OLEObject Type="Embed" ProgID="Visio.Drawing.15" ShapeID="_x0000_s1151" DrawAspect="Content" ObjectID="_1653294587" r:id="rId13"/>
        </w:object>
      </w:r>
      <w:r>
        <w:rPr>
          <w:noProof/>
        </w:rPr>
        <w:pict w14:anchorId="0739D3C2">
          <v:shape id="_x0000_s1153" type="#_x0000_t202" style="position:absolute;left:0;text-align:left;margin-left:16.85pt;margin-top:403.15pt;width:338.05pt;height:22.35pt;z-index:3" stroked="f">
            <v:textbox style="mso-next-textbox:#_x0000_s1153;mso-fit-shape-to-text:t" inset="0,0,0,0">
              <w:txbxContent>
                <w:p w14:paraId="04618BC4" w14:textId="77777777" w:rsidR="00282E28" w:rsidRPr="0005448B" w:rsidRDefault="00282E28" w:rsidP="0005448B">
                  <w:pPr>
                    <w:pStyle w:val="Caption"/>
                    <w:rPr>
                      <w:i w:val="0"/>
                      <w:sz w:val="18"/>
                      <w:szCs w:val="18"/>
                    </w:rPr>
                  </w:pPr>
                  <w:r w:rsidRPr="0005448B">
                    <w:rPr>
                      <w:i w:val="0"/>
                      <w:sz w:val="18"/>
                      <w:szCs w:val="18"/>
                    </w:rPr>
                    <w:t xml:space="preserve">Fig. </w:t>
                  </w:r>
                  <w:r w:rsidRPr="0005448B">
                    <w:rPr>
                      <w:i w:val="0"/>
                      <w:sz w:val="18"/>
                      <w:szCs w:val="18"/>
                    </w:rPr>
                    <w:fldChar w:fldCharType="begin"/>
                  </w:r>
                  <w:r w:rsidRPr="0005448B">
                    <w:rPr>
                      <w:i w:val="0"/>
                      <w:sz w:val="18"/>
                      <w:szCs w:val="18"/>
                    </w:rPr>
                    <w:instrText xml:space="preserve"> SEQ Fig. \* ARABIC </w:instrText>
                  </w:r>
                  <w:r w:rsidRPr="0005448B">
                    <w:rPr>
                      <w:i w:val="0"/>
                      <w:sz w:val="18"/>
                      <w:szCs w:val="18"/>
                    </w:rPr>
                    <w:fldChar w:fldCharType="separate"/>
                  </w:r>
                  <w:r w:rsidR="005272F8">
                    <w:rPr>
                      <w:i w:val="0"/>
                      <w:noProof/>
                      <w:sz w:val="18"/>
                      <w:szCs w:val="18"/>
                    </w:rPr>
                    <w:t>1</w:t>
                  </w:r>
                  <w:r w:rsidRPr="0005448B">
                    <w:rPr>
                      <w:i w:val="0"/>
                      <w:sz w:val="18"/>
                      <w:szCs w:val="18"/>
                    </w:rPr>
                    <w:fldChar w:fldCharType="end"/>
                  </w:r>
                  <w:r w:rsidRPr="0005448B">
                    <w:rPr>
                      <w:i w:val="0"/>
                      <w:sz w:val="18"/>
                      <w:szCs w:val="18"/>
                    </w:rPr>
                    <w:t xml:space="preserve">. HTGR-SMR </w:t>
                  </w:r>
                  <w:r>
                    <w:rPr>
                      <w:i w:val="0"/>
                      <w:sz w:val="18"/>
                      <w:szCs w:val="18"/>
                    </w:rPr>
                    <w:t>system</w:t>
                  </w:r>
                  <w:r w:rsidRPr="0005448B">
                    <w:rPr>
                      <w:i w:val="0"/>
                      <w:sz w:val="18"/>
                      <w:szCs w:val="18"/>
                    </w:rPr>
                    <w:t xml:space="preserve"> for</w:t>
                  </w:r>
                  <w:r>
                    <w:rPr>
                      <w:i w:val="0"/>
                      <w:sz w:val="18"/>
                      <w:szCs w:val="18"/>
                    </w:rPr>
                    <w:t xml:space="preserve"> nuclear-assisted</w:t>
                  </w:r>
                  <w:r w:rsidRPr="0005448B">
                    <w:rPr>
                      <w:i w:val="0"/>
                      <w:sz w:val="18"/>
                      <w:szCs w:val="18"/>
                    </w:rPr>
                    <w:t xml:space="preserve"> hydrogen production</w:t>
                  </w:r>
                </w:p>
              </w:txbxContent>
            </v:textbox>
            <w10:wrap type="topAndBottom"/>
          </v:shape>
        </w:pict>
      </w:r>
      <w:r w:rsidR="007C2462" w:rsidRPr="00E6134F">
        <w:rPr>
          <w:rFonts w:eastAsia="Times New Roman"/>
          <w:sz w:val="22"/>
          <w:szCs w:val="22"/>
          <w:lang w:val="en-GB" w:eastAsia="en-US"/>
        </w:rPr>
        <w:t>From the literature</w:t>
      </w:r>
      <w:r w:rsidR="00922430" w:rsidRPr="00E6134F">
        <w:rPr>
          <w:rFonts w:eastAsia="Times New Roman"/>
          <w:sz w:val="22"/>
          <w:szCs w:val="22"/>
          <w:lang w:val="en-GB" w:eastAsia="en-US"/>
        </w:rPr>
        <w:t>s above,</w:t>
      </w:r>
      <w:r w:rsidR="007C2462" w:rsidRPr="00E6134F">
        <w:rPr>
          <w:rFonts w:eastAsia="Times New Roman"/>
          <w:sz w:val="22"/>
          <w:szCs w:val="22"/>
          <w:lang w:val="en-GB" w:eastAsia="en-US"/>
        </w:rPr>
        <w:t xml:space="preserve"> it is known that most focus </w:t>
      </w:r>
      <w:r w:rsidR="00AC3483" w:rsidRPr="00E6134F">
        <w:rPr>
          <w:rFonts w:eastAsia="Times New Roman"/>
          <w:sz w:val="22"/>
          <w:szCs w:val="22"/>
          <w:lang w:val="en-GB" w:eastAsia="en-US"/>
        </w:rPr>
        <w:t xml:space="preserve">was </w:t>
      </w:r>
      <w:r w:rsidR="007C2462" w:rsidRPr="00E6134F">
        <w:rPr>
          <w:rFonts w:eastAsia="Times New Roman"/>
          <w:sz w:val="22"/>
          <w:szCs w:val="22"/>
          <w:lang w:val="en-GB" w:eastAsia="en-US"/>
        </w:rPr>
        <w:t xml:space="preserve">on studying the </w:t>
      </w:r>
      <w:r w:rsidR="00AC3483" w:rsidRPr="00E6134F">
        <w:rPr>
          <w:rFonts w:eastAsia="Times New Roman"/>
          <w:sz w:val="22"/>
          <w:szCs w:val="22"/>
          <w:lang w:val="en-GB" w:eastAsia="en-US"/>
        </w:rPr>
        <w:t xml:space="preserve">potential </w:t>
      </w:r>
      <w:r w:rsidR="007C2462" w:rsidRPr="00E6134F">
        <w:rPr>
          <w:rFonts w:eastAsia="Times New Roman"/>
          <w:sz w:val="22"/>
          <w:szCs w:val="22"/>
          <w:lang w:val="en-GB" w:eastAsia="en-US"/>
        </w:rPr>
        <w:t xml:space="preserve">hazards </w:t>
      </w:r>
      <w:r w:rsidR="00AC3483" w:rsidRPr="00E6134F">
        <w:rPr>
          <w:rFonts w:eastAsia="Times New Roman"/>
          <w:sz w:val="22"/>
          <w:szCs w:val="22"/>
          <w:lang w:val="en-GB" w:eastAsia="en-US"/>
        </w:rPr>
        <w:t>arising from the storage systems of either hydrogen or LNG</w:t>
      </w:r>
      <w:r w:rsidR="007C2462" w:rsidRPr="00E6134F">
        <w:rPr>
          <w:rFonts w:eastAsia="Times New Roman"/>
          <w:sz w:val="22"/>
          <w:szCs w:val="22"/>
          <w:lang w:val="en-GB" w:eastAsia="en-US"/>
        </w:rPr>
        <w:t xml:space="preserve">, </w:t>
      </w:r>
      <w:r w:rsidR="002E3E4B" w:rsidRPr="00E6134F">
        <w:rPr>
          <w:rFonts w:eastAsia="Times New Roman"/>
          <w:sz w:val="22"/>
          <w:szCs w:val="22"/>
          <w:lang w:val="en-GB" w:eastAsia="en-US"/>
        </w:rPr>
        <w:t>representing the highest risk to the HTGR because of their huge energy contents</w:t>
      </w:r>
      <w:r w:rsidR="00C7779C" w:rsidRPr="00E6134F">
        <w:rPr>
          <w:rFonts w:eastAsia="Times New Roman"/>
          <w:sz w:val="22"/>
          <w:szCs w:val="22"/>
          <w:lang w:val="en-GB" w:eastAsia="en-US"/>
        </w:rPr>
        <w:t>.</w:t>
      </w:r>
      <w:r w:rsidR="00EB661B" w:rsidRPr="00E6134F">
        <w:rPr>
          <w:rFonts w:eastAsia="Times New Roman"/>
          <w:sz w:val="22"/>
          <w:szCs w:val="22"/>
          <w:lang w:val="en-GB" w:eastAsia="en-US"/>
        </w:rPr>
        <w:t xml:space="preserve"> The </w:t>
      </w:r>
      <w:r w:rsidR="00A06C1C" w:rsidRPr="00E6134F">
        <w:rPr>
          <w:rFonts w:eastAsia="Times New Roman"/>
          <w:sz w:val="22"/>
          <w:szCs w:val="22"/>
          <w:lang w:val="en-GB" w:eastAsia="en-US"/>
        </w:rPr>
        <w:t>objective of this study was to investigate</w:t>
      </w:r>
      <w:r w:rsidR="00973E92" w:rsidRPr="00E6134F">
        <w:rPr>
          <w:rFonts w:eastAsia="Times New Roman"/>
          <w:sz w:val="22"/>
          <w:szCs w:val="22"/>
          <w:lang w:val="en-GB" w:eastAsia="en-US"/>
        </w:rPr>
        <w:t xml:space="preserve"> the</w:t>
      </w:r>
      <w:r w:rsidR="00A06C1C" w:rsidRPr="00E6134F">
        <w:rPr>
          <w:rFonts w:eastAsia="Times New Roman"/>
          <w:sz w:val="22"/>
          <w:szCs w:val="22"/>
          <w:lang w:val="en-GB" w:eastAsia="en-US"/>
        </w:rPr>
        <w:t xml:space="preserve"> </w:t>
      </w:r>
      <w:r w:rsidR="002E3E4B" w:rsidRPr="00E6134F">
        <w:rPr>
          <w:rFonts w:eastAsia="Times New Roman"/>
          <w:sz w:val="22"/>
          <w:szCs w:val="22"/>
          <w:lang w:val="en-GB" w:eastAsia="en-US"/>
        </w:rPr>
        <w:t xml:space="preserve">atmospheric </w:t>
      </w:r>
      <w:r w:rsidR="00793F02" w:rsidRPr="00E6134F">
        <w:rPr>
          <w:rFonts w:eastAsia="Times New Roman"/>
          <w:sz w:val="22"/>
          <w:szCs w:val="22"/>
          <w:lang w:val="en-GB" w:eastAsia="en-US"/>
        </w:rPr>
        <w:t>dispersion</w:t>
      </w:r>
      <w:r w:rsidR="002E3E4B" w:rsidRPr="00E6134F">
        <w:rPr>
          <w:rFonts w:eastAsia="Times New Roman"/>
          <w:sz w:val="22"/>
          <w:szCs w:val="22"/>
          <w:lang w:val="en-GB" w:eastAsia="en-US"/>
        </w:rPr>
        <w:t xml:space="preserve"> </w:t>
      </w:r>
      <w:proofErr w:type="spellStart"/>
      <w:r w:rsidR="002E3E4B" w:rsidRPr="00E6134F">
        <w:rPr>
          <w:rFonts w:eastAsia="Times New Roman"/>
          <w:sz w:val="22"/>
          <w:szCs w:val="22"/>
          <w:lang w:val="en-GB" w:eastAsia="en-US"/>
        </w:rPr>
        <w:t>behavior</w:t>
      </w:r>
      <w:proofErr w:type="spellEnd"/>
      <w:r w:rsidR="002E3E4B" w:rsidRPr="00E6134F">
        <w:rPr>
          <w:rFonts w:eastAsia="Times New Roman"/>
          <w:sz w:val="22"/>
          <w:szCs w:val="22"/>
          <w:lang w:val="en-GB" w:eastAsia="en-US"/>
        </w:rPr>
        <w:t xml:space="preserve"> </w:t>
      </w:r>
      <w:r w:rsidR="009023C8" w:rsidRPr="00E6134F">
        <w:rPr>
          <w:rFonts w:eastAsia="Times New Roman"/>
          <w:sz w:val="22"/>
          <w:szCs w:val="22"/>
          <w:lang w:val="en-GB" w:eastAsia="en-US"/>
        </w:rPr>
        <w:t>of natural gas</w:t>
      </w:r>
      <w:r w:rsidR="002E3E4B" w:rsidRPr="00E6134F">
        <w:rPr>
          <w:rFonts w:eastAsia="Times New Roman"/>
          <w:sz w:val="22"/>
          <w:szCs w:val="22"/>
          <w:lang w:val="en-GB" w:eastAsia="en-US"/>
        </w:rPr>
        <w:t xml:space="preserve"> or </w:t>
      </w:r>
      <w:r w:rsidR="001B18EF" w:rsidRPr="00E6134F">
        <w:rPr>
          <w:rFonts w:eastAsia="Times New Roman"/>
          <w:sz w:val="22"/>
          <w:szCs w:val="22"/>
          <w:lang w:val="en-GB" w:eastAsia="en-US"/>
        </w:rPr>
        <w:t>synthe</w:t>
      </w:r>
      <w:r w:rsidR="002E3E4B" w:rsidRPr="00E6134F">
        <w:rPr>
          <w:rFonts w:eastAsia="Times New Roman"/>
          <w:sz w:val="22"/>
          <w:szCs w:val="22"/>
          <w:lang w:val="en-GB" w:eastAsia="en-US"/>
        </w:rPr>
        <w:t>sis</w:t>
      </w:r>
      <w:r w:rsidR="001B18EF" w:rsidRPr="00E6134F">
        <w:rPr>
          <w:rFonts w:eastAsia="Times New Roman"/>
          <w:sz w:val="22"/>
          <w:szCs w:val="22"/>
          <w:lang w:val="en-GB" w:eastAsia="en-US"/>
        </w:rPr>
        <w:t xml:space="preserve"> gas</w:t>
      </w:r>
      <w:r w:rsidR="009023C8" w:rsidRPr="00E6134F">
        <w:rPr>
          <w:rFonts w:eastAsia="Times New Roman"/>
          <w:sz w:val="22"/>
          <w:szCs w:val="22"/>
          <w:lang w:val="en-GB" w:eastAsia="en-US"/>
        </w:rPr>
        <w:t xml:space="preserve"> from </w:t>
      </w:r>
      <w:r w:rsidR="002E3E4B" w:rsidRPr="00E6134F">
        <w:rPr>
          <w:rFonts w:eastAsia="Times New Roman"/>
          <w:sz w:val="22"/>
          <w:szCs w:val="22"/>
          <w:lang w:val="en-GB" w:eastAsia="en-US"/>
        </w:rPr>
        <w:t xml:space="preserve">an </w:t>
      </w:r>
      <w:r w:rsidR="007C3D05" w:rsidRPr="00E6134F">
        <w:rPr>
          <w:rFonts w:eastAsia="Times New Roman"/>
          <w:sz w:val="22"/>
          <w:szCs w:val="22"/>
          <w:lang w:val="en-GB" w:eastAsia="en-US"/>
        </w:rPr>
        <w:t>SMR</w:t>
      </w:r>
      <w:r w:rsidR="002E3E4B" w:rsidRPr="00E6134F">
        <w:rPr>
          <w:rFonts w:eastAsia="Times New Roman"/>
          <w:sz w:val="22"/>
          <w:szCs w:val="22"/>
          <w:lang w:val="en-GB" w:eastAsia="en-US"/>
        </w:rPr>
        <w:t>-based</w:t>
      </w:r>
      <w:r w:rsidR="007C3D05" w:rsidRPr="00E6134F">
        <w:rPr>
          <w:rFonts w:eastAsia="Times New Roman"/>
          <w:sz w:val="22"/>
          <w:szCs w:val="22"/>
          <w:lang w:val="en-GB" w:eastAsia="en-US"/>
        </w:rPr>
        <w:t xml:space="preserve"> hydrogen plant</w:t>
      </w:r>
      <w:r w:rsidR="002304FA" w:rsidRPr="00E6134F">
        <w:rPr>
          <w:rFonts w:eastAsia="Times New Roman"/>
          <w:sz w:val="22"/>
          <w:szCs w:val="22"/>
          <w:lang w:val="en-GB" w:eastAsia="en-US"/>
        </w:rPr>
        <w:t xml:space="preserve"> combine</w:t>
      </w:r>
      <w:r w:rsidR="002E3E4B" w:rsidRPr="00E6134F">
        <w:rPr>
          <w:rFonts w:eastAsia="Times New Roman"/>
          <w:sz w:val="22"/>
          <w:szCs w:val="22"/>
          <w:lang w:val="en-GB" w:eastAsia="en-US"/>
        </w:rPr>
        <w:t>d with an</w:t>
      </w:r>
      <w:r w:rsidR="002304FA" w:rsidRPr="00E6134F">
        <w:rPr>
          <w:rFonts w:eastAsia="Times New Roman"/>
          <w:sz w:val="22"/>
          <w:szCs w:val="22"/>
          <w:lang w:val="en-GB" w:eastAsia="en-US"/>
        </w:rPr>
        <w:t xml:space="preserve"> HTGR</w:t>
      </w:r>
      <w:r w:rsidR="007C3D05" w:rsidRPr="00E6134F">
        <w:rPr>
          <w:rFonts w:eastAsia="Times New Roman"/>
          <w:sz w:val="22"/>
          <w:szCs w:val="22"/>
          <w:lang w:val="en-GB" w:eastAsia="en-US"/>
        </w:rPr>
        <w:t xml:space="preserve"> to predict the </w:t>
      </w:r>
      <w:r w:rsidR="002E3E4B" w:rsidRPr="00E6134F">
        <w:rPr>
          <w:rFonts w:eastAsia="Times New Roman"/>
          <w:sz w:val="22"/>
          <w:szCs w:val="22"/>
          <w:lang w:val="en-GB" w:eastAsia="en-US"/>
        </w:rPr>
        <w:t xml:space="preserve">consequences </w:t>
      </w:r>
      <w:r w:rsidR="007C3D05" w:rsidRPr="00E6134F">
        <w:rPr>
          <w:rFonts w:eastAsia="Times New Roman"/>
          <w:sz w:val="22"/>
          <w:szCs w:val="22"/>
          <w:lang w:val="en-GB" w:eastAsia="en-US"/>
        </w:rPr>
        <w:t xml:space="preserve">of such </w:t>
      </w:r>
      <w:r w:rsidR="002E3E4B" w:rsidRPr="00E6134F">
        <w:rPr>
          <w:rFonts w:eastAsia="Times New Roman"/>
          <w:sz w:val="22"/>
          <w:szCs w:val="22"/>
          <w:lang w:val="en-GB" w:eastAsia="en-US"/>
        </w:rPr>
        <w:t xml:space="preserve">inadvertent release </w:t>
      </w:r>
      <w:r w:rsidR="007C3D05" w:rsidRPr="00E6134F">
        <w:rPr>
          <w:rFonts w:eastAsia="Times New Roman"/>
          <w:sz w:val="22"/>
          <w:szCs w:val="22"/>
          <w:lang w:val="en-GB" w:eastAsia="en-US"/>
        </w:rPr>
        <w:t>accident</w:t>
      </w:r>
      <w:r w:rsidR="002E3E4B" w:rsidRPr="00E6134F">
        <w:rPr>
          <w:rFonts w:eastAsia="Times New Roman"/>
          <w:sz w:val="22"/>
          <w:szCs w:val="22"/>
          <w:lang w:val="en-GB" w:eastAsia="en-US"/>
        </w:rPr>
        <w:t xml:space="preserve"> </w:t>
      </w:r>
      <w:r w:rsidR="002304FA" w:rsidRPr="00E6134F">
        <w:rPr>
          <w:rFonts w:eastAsia="Times New Roman"/>
          <w:sz w:val="22"/>
          <w:szCs w:val="22"/>
          <w:lang w:val="en-GB" w:eastAsia="en-US"/>
        </w:rPr>
        <w:t>s</w:t>
      </w:r>
      <w:r w:rsidR="002E3E4B" w:rsidRPr="00E6134F">
        <w:rPr>
          <w:rFonts w:eastAsia="Times New Roman"/>
          <w:sz w:val="22"/>
          <w:szCs w:val="22"/>
          <w:lang w:val="en-GB" w:eastAsia="en-US"/>
        </w:rPr>
        <w:t>cenarios</w:t>
      </w:r>
      <w:r w:rsidR="002304FA" w:rsidRPr="00E6134F">
        <w:rPr>
          <w:rFonts w:eastAsia="Times New Roman"/>
          <w:sz w:val="22"/>
          <w:szCs w:val="22"/>
          <w:lang w:val="en-GB" w:eastAsia="en-US"/>
        </w:rPr>
        <w:t xml:space="preserve">. </w:t>
      </w:r>
      <w:r w:rsidR="00AE28C3" w:rsidRPr="00E6134F">
        <w:rPr>
          <w:rFonts w:eastAsia="Times New Roman"/>
          <w:sz w:val="22"/>
          <w:szCs w:val="22"/>
          <w:lang w:val="en-GB" w:eastAsia="en-US"/>
        </w:rPr>
        <w:t xml:space="preserve">The </w:t>
      </w:r>
      <w:r w:rsidR="002E3E4B" w:rsidRPr="00E6134F">
        <w:rPr>
          <w:rFonts w:eastAsia="Times New Roman"/>
          <w:sz w:val="22"/>
          <w:szCs w:val="22"/>
          <w:lang w:val="en-GB" w:eastAsia="en-US"/>
        </w:rPr>
        <w:t xml:space="preserve">so-called </w:t>
      </w:r>
      <w:r w:rsidR="00BF604E" w:rsidRPr="00E6134F">
        <w:rPr>
          <w:rFonts w:eastAsia="Times New Roman"/>
          <w:sz w:val="22"/>
          <w:szCs w:val="22"/>
          <w:lang w:val="en-GB" w:eastAsia="en-US"/>
        </w:rPr>
        <w:t>Areal Locations of Hazardous Atmospheres (</w:t>
      </w:r>
      <w:r w:rsidR="00AE28C3" w:rsidRPr="00E6134F">
        <w:rPr>
          <w:rFonts w:eastAsia="Times New Roman"/>
          <w:sz w:val="22"/>
          <w:szCs w:val="22"/>
          <w:lang w:val="en-GB" w:eastAsia="en-US"/>
        </w:rPr>
        <w:t>ALOHA</w:t>
      </w:r>
      <w:r w:rsidR="00BF604E" w:rsidRPr="00E6134F">
        <w:rPr>
          <w:rFonts w:eastAsia="Times New Roman"/>
          <w:sz w:val="22"/>
          <w:szCs w:val="22"/>
          <w:lang w:val="en-GB" w:eastAsia="en-US"/>
        </w:rPr>
        <w:t>)</w:t>
      </w:r>
      <w:r w:rsidR="00DE5318" w:rsidRPr="00E6134F">
        <w:rPr>
          <w:rFonts w:eastAsia="Times New Roman"/>
          <w:sz w:val="22"/>
          <w:szCs w:val="22"/>
          <w:lang w:val="en-GB" w:eastAsia="en-US"/>
        </w:rPr>
        <w:t xml:space="preserve"> code </w:t>
      </w:r>
      <w:r w:rsidR="00AE28C3" w:rsidRPr="00E6134F">
        <w:rPr>
          <w:rFonts w:eastAsia="Times New Roman"/>
          <w:sz w:val="22"/>
          <w:szCs w:val="22"/>
          <w:lang w:val="en-GB" w:eastAsia="en-US"/>
        </w:rPr>
        <w:t xml:space="preserve">was utilized to predict the outcome </w:t>
      </w:r>
      <w:r w:rsidR="00AE28C3" w:rsidRPr="00E6134F">
        <w:rPr>
          <w:rFonts w:eastAsia="Times New Roman"/>
          <w:sz w:val="22"/>
          <w:szCs w:val="22"/>
          <w:lang w:val="en-GB" w:eastAsia="en-US"/>
        </w:rPr>
        <w:t xml:space="preserve">of a hazardous material release </w:t>
      </w:r>
      <w:r w:rsidR="002E3E4B" w:rsidRPr="00E6134F">
        <w:rPr>
          <w:rFonts w:eastAsia="Times New Roman"/>
          <w:sz w:val="22"/>
          <w:szCs w:val="22"/>
          <w:lang w:val="en-GB" w:eastAsia="en-US"/>
        </w:rPr>
        <w:t xml:space="preserve">from a </w:t>
      </w:r>
      <w:r w:rsidR="002437B9" w:rsidRPr="00E6134F">
        <w:rPr>
          <w:rFonts w:eastAsia="Times New Roman"/>
          <w:sz w:val="22"/>
          <w:szCs w:val="22"/>
          <w:lang w:val="en-GB" w:eastAsia="en-US"/>
        </w:rPr>
        <w:t>pipeline</w:t>
      </w:r>
      <w:r w:rsidR="00AE28C3" w:rsidRPr="00E6134F">
        <w:rPr>
          <w:rFonts w:eastAsia="Times New Roman"/>
          <w:sz w:val="22"/>
          <w:szCs w:val="22"/>
          <w:lang w:val="en-GB" w:eastAsia="en-US"/>
        </w:rPr>
        <w:t xml:space="preserve"> carrying </w:t>
      </w:r>
      <w:r w:rsidR="002437B9" w:rsidRPr="00E6134F">
        <w:rPr>
          <w:rFonts w:eastAsia="Times New Roman"/>
          <w:sz w:val="22"/>
          <w:szCs w:val="22"/>
          <w:lang w:val="en-GB" w:eastAsia="en-US"/>
        </w:rPr>
        <w:t xml:space="preserve">natural gas </w:t>
      </w:r>
      <w:r w:rsidR="002E3E4B" w:rsidRPr="00E6134F">
        <w:rPr>
          <w:rFonts w:eastAsia="Times New Roman"/>
          <w:sz w:val="22"/>
          <w:szCs w:val="22"/>
          <w:lang w:val="en-GB" w:eastAsia="en-US"/>
        </w:rPr>
        <w:t xml:space="preserve">as </w:t>
      </w:r>
      <w:r w:rsidR="002437B9" w:rsidRPr="00E6134F">
        <w:rPr>
          <w:rFonts w:eastAsia="Times New Roman"/>
          <w:sz w:val="22"/>
          <w:szCs w:val="22"/>
          <w:lang w:val="en-GB" w:eastAsia="en-US"/>
        </w:rPr>
        <w:t xml:space="preserve">feed </w:t>
      </w:r>
      <w:r w:rsidR="002E3E4B" w:rsidRPr="00E6134F">
        <w:rPr>
          <w:rFonts w:eastAsia="Times New Roman"/>
          <w:sz w:val="22"/>
          <w:szCs w:val="22"/>
          <w:lang w:val="en-GB" w:eastAsia="en-US"/>
        </w:rPr>
        <w:t xml:space="preserve">for the </w:t>
      </w:r>
      <w:r w:rsidR="002437B9" w:rsidRPr="00E6134F">
        <w:rPr>
          <w:rFonts w:eastAsia="Times New Roman"/>
          <w:sz w:val="22"/>
          <w:szCs w:val="22"/>
          <w:lang w:val="en-GB" w:eastAsia="en-US"/>
        </w:rPr>
        <w:t>reformer</w:t>
      </w:r>
      <w:r w:rsidR="002E3E4B" w:rsidRPr="00E6134F">
        <w:rPr>
          <w:rFonts w:eastAsia="Times New Roman"/>
          <w:sz w:val="22"/>
          <w:szCs w:val="22"/>
          <w:lang w:val="en-GB" w:eastAsia="en-US"/>
        </w:rPr>
        <w:t>,</w:t>
      </w:r>
      <w:r w:rsidR="002437B9" w:rsidRPr="00E6134F">
        <w:rPr>
          <w:rFonts w:eastAsia="Times New Roman"/>
          <w:sz w:val="22"/>
          <w:szCs w:val="22"/>
          <w:lang w:val="en-GB" w:eastAsia="en-US"/>
        </w:rPr>
        <w:t xml:space="preserve"> and hydrogen, CO, and CO</w:t>
      </w:r>
      <w:r w:rsidR="002437B9" w:rsidRPr="00E6134F">
        <w:rPr>
          <w:rFonts w:eastAsia="Times New Roman"/>
          <w:sz w:val="22"/>
          <w:szCs w:val="22"/>
          <w:vertAlign w:val="subscript"/>
          <w:lang w:val="en-GB" w:eastAsia="en-US"/>
        </w:rPr>
        <w:t>2</w:t>
      </w:r>
      <w:r w:rsidR="002E3E4B" w:rsidRPr="00E6134F">
        <w:rPr>
          <w:rFonts w:eastAsia="Times New Roman"/>
          <w:sz w:val="22"/>
          <w:szCs w:val="22"/>
          <w:lang w:val="en-GB" w:eastAsia="en-US"/>
        </w:rPr>
        <w:t>, respectively,</w:t>
      </w:r>
      <w:r w:rsidR="002437B9" w:rsidRPr="00E6134F">
        <w:rPr>
          <w:rFonts w:eastAsia="Times New Roman"/>
          <w:sz w:val="22"/>
          <w:szCs w:val="22"/>
          <w:lang w:val="en-GB" w:eastAsia="en-US"/>
        </w:rPr>
        <w:t xml:space="preserve"> </w:t>
      </w:r>
      <w:r w:rsidR="002E3E4B" w:rsidRPr="00E6134F">
        <w:rPr>
          <w:rFonts w:eastAsia="Times New Roman"/>
          <w:sz w:val="22"/>
          <w:szCs w:val="22"/>
          <w:lang w:val="en-GB" w:eastAsia="en-US"/>
        </w:rPr>
        <w:t xml:space="preserve">as </w:t>
      </w:r>
      <w:r w:rsidR="002437B9" w:rsidRPr="00E6134F">
        <w:rPr>
          <w:rFonts w:eastAsia="Times New Roman"/>
          <w:sz w:val="22"/>
          <w:szCs w:val="22"/>
          <w:lang w:val="en-GB" w:eastAsia="en-US"/>
        </w:rPr>
        <w:t xml:space="preserve">product </w:t>
      </w:r>
      <w:r w:rsidR="002E3E4B" w:rsidRPr="00E6134F">
        <w:rPr>
          <w:rFonts w:eastAsia="Times New Roman"/>
          <w:sz w:val="22"/>
          <w:szCs w:val="22"/>
          <w:lang w:val="en-GB" w:eastAsia="en-US"/>
        </w:rPr>
        <w:t>gases from the</w:t>
      </w:r>
      <w:r w:rsidR="002437B9" w:rsidRPr="00E6134F">
        <w:rPr>
          <w:rFonts w:eastAsia="Times New Roman"/>
          <w:sz w:val="22"/>
          <w:szCs w:val="22"/>
          <w:lang w:val="en-GB" w:eastAsia="en-US"/>
        </w:rPr>
        <w:t xml:space="preserve"> reform</w:t>
      </w:r>
      <w:r w:rsidR="002E3E4B" w:rsidRPr="00E6134F">
        <w:rPr>
          <w:rFonts w:eastAsia="Times New Roman"/>
          <w:sz w:val="22"/>
          <w:szCs w:val="22"/>
          <w:lang w:val="en-GB" w:eastAsia="en-US"/>
        </w:rPr>
        <w:t>ing process,</w:t>
      </w:r>
      <w:r w:rsidR="00AE28C3" w:rsidRPr="00E6134F">
        <w:rPr>
          <w:rFonts w:eastAsia="Times New Roman"/>
          <w:sz w:val="22"/>
          <w:szCs w:val="22"/>
          <w:lang w:val="en-GB" w:eastAsia="en-US"/>
        </w:rPr>
        <w:t xml:space="preserve"> which </w:t>
      </w:r>
      <w:r w:rsidR="002E3E4B" w:rsidRPr="00E6134F">
        <w:rPr>
          <w:rFonts w:eastAsia="Times New Roman"/>
          <w:sz w:val="22"/>
          <w:szCs w:val="22"/>
          <w:lang w:val="en-GB" w:eastAsia="en-US"/>
        </w:rPr>
        <w:t xml:space="preserve">are </w:t>
      </w:r>
      <w:r w:rsidR="00AE28C3" w:rsidRPr="00E6134F">
        <w:rPr>
          <w:rFonts w:eastAsia="Times New Roman"/>
          <w:sz w:val="22"/>
          <w:szCs w:val="22"/>
          <w:lang w:val="en-GB" w:eastAsia="en-US"/>
        </w:rPr>
        <w:t>categorized as hazardous material</w:t>
      </w:r>
      <w:r w:rsidR="002E3E4B" w:rsidRPr="00E6134F">
        <w:rPr>
          <w:rFonts w:eastAsia="Times New Roman"/>
          <w:sz w:val="22"/>
          <w:szCs w:val="22"/>
          <w:lang w:val="en-GB" w:eastAsia="en-US"/>
        </w:rPr>
        <w:t>s</w:t>
      </w:r>
      <w:r w:rsidR="00AE28C3" w:rsidRPr="00E6134F">
        <w:rPr>
          <w:rFonts w:eastAsia="Times New Roman"/>
          <w:sz w:val="22"/>
          <w:szCs w:val="22"/>
          <w:lang w:val="en-GB" w:eastAsia="en-US"/>
        </w:rPr>
        <w:t xml:space="preserve">. Using ALOHA, probable impacts of </w:t>
      </w:r>
      <w:r w:rsidR="00300525" w:rsidRPr="00E6134F">
        <w:rPr>
          <w:rFonts w:eastAsia="Times New Roman"/>
          <w:sz w:val="22"/>
          <w:szCs w:val="22"/>
          <w:lang w:val="en-GB" w:eastAsia="en-US"/>
        </w:rPr>
        <w:t xml:space="preserve">the evolving </w:t>
      </w:r>
      <w:r w:rsidR="00AE28C3" w:rsidRPr="00E6134F">
        <w:rPr>
          <w:rFonts w:eastAsia="Times New Roman"/>
          <w:sz w:val="22"/>
          <w:szCs w:val="22"/>
          <w:lang w:val="en-GB" w:eastAsia="en-US"/>
        </w:rPr>
        <w:t>flammable</w:t>
      </w:r>
      <w:r w:rsidR="002437B9" w:rsidRPr="00E6134F">
        <w:rPr>
          <w:rFonts w:eastAsia="Times New Roman"/>
          <w:sz w:val="22"/>
          <w:szCs w:val="22"/>
          <w:lang w:val="en-GB" w:eastAsia="en-US"/>
        </w:rPr>
        <w:t xml:space="preserve"> and/or toxic</w:t>
      </w:r>
      <w:r w:rsidR="00CE5FC6" w:rsidRPr="00E6134F">
        <w:rPr>
          <w:rFonts w:eastAsia="Times New Roman"/>
          <w:sz w:val="22"/>
          <w:szCs w:val="22"/>
          <w:lang w:val="en-GB" w:eastAsia="en-US"/>
        </w:rPr>
        <w:t xml:space="preserve"> gas</w:t>
      </w:r>
      <w:r w:rsidR="00AE28C3" w:rsidRPr="00E6134F">
        <w:rPr>
          <w:rFonts w:eastAsia="Times New Roman"/>
          <w:sz w:val="22"/>
          <w:szCs w:val="22"/>
          <w:lang w:val="en-GB" w:eastAsia="en-US"/>
        </w:rPr>
        <w:t xml:space="preserve"> cloud</w:t>
      </w:r>
      <w:r w:rsidR="00300525" w:rsidRPr="00E6134F">
        <w:rPr>
          <w:rFonts w:eastAsia="Times New Roman"/>
          <w:sz w:val="22"/>
          <w:szCs w:val="22"/>
          <w:lang w:val="en-GB" w:eastAsia="en-US"/>
        </w:rPr>
        <w:t>s</w:t>
      </w:r>
      <w:r w:rsidR="00CE5FC6" w:rsidRPr="00E6134F">
        <w:rPr>
          <w:rFonts w:eastAsia="Times New Roman"/>
          <w:sz w:val="22"/>
          <w:szCs w:val="22"/>
          <w:lang w:val="en-GB" w:eastAsia="en-US"/>
        </w:rPr>
        <w:t>,</w:t>
      </w:r>
      <w:r w:rsidR="00AE28C3" w:rsidRPr="00E6134F">
        <w:rPr>
          <w:rFonts w:eastAsia="Times New Roman"/>
          <w:sz w:val="22"/>
          <w:szCs w:val="22"/>
          <w:lang w:val="en-GB" w:eastAsia="en-US"/>
        </w:rPr>
        <w:t xml:space="preserve"> </w:t>
      </w:r>
      <w:r w:rsidR="002437B9" w:rsidRPr="00E6134F">
        <w:rPr>
          <w:rFonts w:eastAsia="Times New Roman"/>
          <w:sz w:val="22"/>
          <w:szCs w:val="22"/>
          <w:lang w:val="en-GB" w:eastAsia="en-US"/>
        </w:rPr>
        <w:t>thermal radiation</w:t>
      </w:r>
      <w:r w:rsidR="00CE5FC6" w:rsidRPr="00E6134F">
        <w:rPr>
          <w:rFonts w:eastAsia="Times New Roman"/>
          <w:sz w:val="22"/>
          <w:szCs w:val="22"/>
          <w:lang w:val="en-GB" w:eastAsia="en-US"/>
        </w:rPr>
        <w:t xml:space="preserve"> zone</w:t>
      </w:r>
      <w:r w:rsidR="00300525" w:rsidRPr="00E6134F">
        <w:rPr>
          <w:rFonts w:eastAsia="Times New Roman"/>
          <w:sz w:val="22"/>
          <w:szCs w:val="22"/>
          <w:lang w:val="en-GB" w:eastAsia="en-US"/>
        </w:rPr>
        <w:t>s</w:t>
      </w:r>
      <w:r w:rsidR="002437B9" w:rsidRPr="00E6134F">
        <w:rPr>
          <w:rFonts w:eastAsia="Times New Roman"/>
          <w:sz w:val="22"/>
          <w:szCs w:val="22"/>
          <w:lang w:val="en-GB" w:eastAsia="en-US"/>
        </w:rPr>
        <w:t xml:space="preserve"> </w:t>
      </w:r>
      <w:r w:rsidR="00AE28C3" w:rsidRPr="00E6134F">
        <w:rPr>
          <w:rFonts w:eastAsia="Times New Roman"/>
          <w:sz w:val="22"/>
          <w:szCs w:val="22"/>
          <w:lang w:val="en-GB" w:eastAsia="en-US"/>
        </w:rPr>
        <w:t xml:space="preserve">and overpressure waves </w:t>
      </w:r>
      <w:r w:rsidR="00300525" w:rsidRPr="00E6134F">
        <w:rPr>
          <w:rFonts w:eastAsia="Times New Roman"/>
          <w:sz w:val="22"/>
          <w:szCs w:val="22"/>
          <w:lang w:val="en-GB" w:eastAsia="en-US"/>
        </w:rPr>
        <w:t>can be assessed</w:t>
      </w:r>
      <w:r w:rsidR="00AE28C3" w:rsidRPr="00E6134F">
        <w:rPr>
          <w:rFonts w:eastAsia="Times New Roman"/>
          <w:sz w:val="22"/>
          <w:szCs w:val="22"/>
          <w:lang w:val="en-GB" w:eastAsia="en-US"/>
        </w:rPr>
        <w:t>. In the following section</w:t>
      </w:r>
      <w:r w:rsidR="00300525" w:rsidRPr="00E6134F">
        <w:rPr>
          <w:rFonts w:eastAsia="Times New Roman"/>
          <w:sz w:val="22"/>
          <w:szCs w:val="22"/>
          <w:lang w:val="en-GB" w:eastAsia="en-US"/>
        </w:rPr>
        <w:t>,</w:t>
      </w:r>
      <w:r w:rsidR="00AE28C3" w:rsidRPr="00E6134F">
        <w:rPr>
          <w:rFonts w:eastAsia="Times New Roman"/>
          <w:sz w:val="22"/>
          <w:szCs w:val="22"/>
          <w:lang w:val="en-GB" w:eastAsia="en-US"/>
        </w:rPr>
        <w:t xml:space="preserve"> the methodology of the research is</w:t>
      </w:r>
      <w:r w:rsidR="002437B9" w:rsidRPr="00E6134F">
        <w:rPr>
          <w:rFonts w:eastAsia="Times New Roman"/>
          <w:sz w:val="22"/>
          <w:szCs w:val="22"/>
          <w:lang w:val="en-GB" w:eastAsia="en-US"/>
        </w:rPr>
        <w:t xml:space="preserve"> </w:t>
      </w:r>
      <w:r w:rsidR="00AE28C3" w:rsidRPr="00E6134F">
        <w:rPr>
          <w:rFonts w:eastAsia="Times New Roman"/>
          <w:sz w:val="22"/>
          <w:szCs w:val="22"/>
          <w:lang w:val="en-GB" w:eastAsia="en-US"/>
        </w:rPr>
        <w:t xml:space="preserve">introduced, then assumed scenarios are introduced and </w:t>
      </w:r>
      <w:r w:rsidR="00300525" w:rsidRPr="00E6134F">
        <w:rPr>
          <w:rFonts w:eastAsia="Times New Roman"/>
          <w:sz w:val="22"/>
          <w:szCs w:val="22"/>
          <w:lang w:val="en-GB" w:eastAsia="en-US"/>
        </w:rPr>
        <w:t xml:space="preserve">finally </w:t>
      </w:r>
      <w:r w:rsidR="00AE28C3" w:rsidRPr="00E6134F">
        <w:rPr>
          <w:rFonts w:eastAsia="Times New Roman"/>
          <w:sz w:val="22"/>
          <w:szCs w:val="22"/>
          <w:lang w:val="en-GB" w:eastAsia="en-US"/>
        </w:rPr>
        <w:t xml:space="preserve">the results are shown. </w:t>
      </w:r>
      <w:r w:rsidR="00300525" w:rsidRPr="00E6134F">
        <w:rPr>
          <w:rFonts w:eastAsia="Times New Roman"/>
          <w:sz w:val="22"/>
          <w:szCs w:val="22"/>
          <w:lang w:val="en-GB" w:eastAsia="en-US"/>
        </w:rPr>
        <w:t>T</w:t>
      </w:r>
      <w:r w:rsidR="00AE28C3" w:rsidRPr="00E6134F">
        <w:rPr>
          <w:rFonts w:eastAsia="Times New Roman"/>
          <w:sz w:val="22"/>
          <w:szCs w:val="22"/>
          <w:lang w:val="en-GB" w:eastAsia="en-US"/>
        </w:rPr>
        <w:t xml:space="preserve">he paper concludes with </w:t>
      </w:r>
      <w:r w:rsidR="00300525" w:rsidRPr="00E6134F">
        <w:rPr>
          <w:rFonts w:eastAsia="Times New Roman"/>
          <w:sz w:val="22"/>
          <w:szCs w:val="22"/>
          <w:lang w:val="en-GB" w:eastAsia="en-US"/>
        </w:rPr>
        <w:t xml:space="preserve">a </w:t>
      </w:r>
      <w:r w:rsidR="00AE28C3" w:rsidRPr="00E6134F">
        <w:rPr>
          <w:rFonts w:eastAsia="Times New Roman"/>
          <w:sz w:val="22"/>
          <w:szCs w:val="22"/>
          <w:lang w:val="en-GB" w:eastAsia="en-US"/>
        </w:rPr>
        <w:t>discussion</w:t>
      </w:r>
      <w:r w:rsidR="00300525" w:rsidRPr="00E6134F">
        <w:rPr>
          <w:rFonts w:eastAsia="Times New Roman"/>
          <w:sz w:val="22"/>
          <w:szCs w:val="22"/>
          <w:lang w:val="en-GB" w:eastAsia="en-US"/>
        </w:rPr>
        <w:t xml:space="preserve"> of the result</w:t>
      </w:r>
      <w:r w:rsidR="00AE28C3" w:rsidRPr="00E6134F">
        <w:rPr>
          <w:rFonts w:eastAsia="Times New Roman"/>
          <w:sz w:val="22"/>
          <w:szCs w:val="22"/>
          <w:lang w:val="en-GB" w:eastAsia="en-US"/>
        </w:rPr>
        <w:t xml:space="preserve">s, </w:t>
      </w:r>
      <w:proofErr w:type="gramStart"/>
      <w:r w:rsidR="00AE28C3" w:rsidRPr="00E6134F">
        <w:rPr>
          <w:rFonts w:eastAsia="Times New Roman"/>
          <w:sz w:val="22"/>
          <w:szCs w:val="22"/>
          <w:lang w:val="en-GB" w:eastAsia="en-US"/>
        </w:rPr>
        <w:t>suggestions</w:t>
      </w:r>
      <w:proofErr w:type="gramEnd"/>
      <w:r w:rsidR="00AE28C3" w:rsidRPr="00E6134F">
        <w:rPr>
          <w:rFonts w:eastAsia="Times New Roman"/>
          <w:sz w:val="22"/>
          <w:szCs w:val="22"/>
          <w:lang w:val="en-GB" w:eastAsia="en-US"/>
        </w:rPr>
        <w:t xml:space="preserve"> and conclusion</w:t>
      </w:r>
      <w:r w:rsidR="00300525" w:rsidRPr="00E6134F">
        <w:rPr>
          <w:rFonts w:eastAsia="Times New Roman"/>
          <w:sz w:val="22"/>
          <w:szCs w:val="22"/>
          <w:lang w:val="en-GB" w:eastAsia="en-US"/>
        </w:rPr>
        <w:t>s</w:t>
      </w:r>
      <w:r w:rsidR="002437B9" w:rsidRPr="00E6134F">
        <w:rPr>
          <w:rFonts w:eastAsia="Times New Roman"/>
          <w:sz w:val="22"/>
          <w:szCs w:val="22"/>
          <w:lang w:val="en-GB" w:eastAsia="en-US"/>
        </w:rPr>
        <w:t>.</w:t>
      </w:r>
    </w:p>
    <w:p w14:paraId="557252F7" w14:textId="77777777" w:rsidR="005426DA" w:rsidRPr="00E6134F" w:rsidRDefault="005426DA" w:rsidP="00600102">
      <w:pPr>
        <w:rPr>
          <w:rFonts w:ascii="Arial" w:hAnsi="Arial" w:cs="Arial"/>
          <w:b/>
          <w:caps/>
          <w:sz w:val="22"/>
          <w:szCs w:val="22"/>
          <w:lang w:val="en-GB"/>
        </w:rPr>
      </w:pPr>
    </w:p>
    <w:p w14:paraId="1DE5B908" w14:textId="77777777" w:rsidR="00F76FAD" w:rsidRPr="00E6134F" w:rsidRDefault="00F76FAD" w:rsidP="00600102">
      <w:pPr>
        <w:rPr>
          <w:rFonts w:ascii="Arial" w:hAnsi="Arial" w:cs="Arial"/>
          <w:b/>
          <w:iCs/>
          <w:sz w:val="22"/>
          <w:szCs w:val="22"/>
          <w:lang w:val="en-GB"/>
        </w:rPr>
      </w:pPr>
      <w:r w:rsidRPr="00E6134F">
        <w:rPr>
          <w:rFonts w:ascii="Arial" w:hAnsi="Arial" w:cs="Arial"/>
          <w:b/>
          <w:iCs/>
          <w:sz w:val="22"/>
          <w:szCs w:val="22"/>
          <w:lang w:val="en-GB"/>
        </w:rPr>
        <w:t>THEORY</w:t>
      </w:r>
    </w:p>
    <w:p w14:paraId="10F81F95" w14:textId="77777777" w:rsidR="00F76FAD" w:rsidRPr="00E6134F" w:rsidRDefault="00BC1CA1" w:rsidP="00600102">
      <w:pPr>
        <w:jc w:val="both"/>
        <w:rPr>
          <w:rFonts w:eastAsia="Times New Roman"/>
          <w:i/>
          <w:sz w:val="22"/>
          <w:szCs w:val="22"/>
          <w:lang w:val="en-GB" w:eastAsia="en-US"/>
        </w:rPr>
      </w:pPr>
      <w:r w:rsidRPr="00E6134F">
        <w:rPr>
          <w:rFonts w:eastAsia="Times New Roman"/>
          <w:i/>
          <w:sz w:val="22"/>
          <w:szCs w:val="22"/>
          <w:lang w:val="en-GB" w:eastAsia="en-US"/>
        </w:rPr>
        <w:t>Combine</w:t>
      </w:r>
      <w:r w:rsidR="00300525" w:rsidRPr="00E6134F">
        <w:rPr>
          <w:rFonts w:eastAsia="Times New Roman"/>
          <w:i/>
          <w:sz w:val="22"/>
          <w:szCs w:val="22"/>
          <w:lang w:val="en-GB" w:eastAsia="en-US"/>
        </w:rPr>
        <w:t>d</w:t>
      </w:r>
      <w:r w:rsidRPr="00E6134F">
        <w:rPr>
          <w:rFonts w:eastAsia="Times New Roman"/>
          <w:i/>
          <w:sz w:val="22"/>
          <w:szCs w:val="22"/>
          <w:lang w:val="en-GB" w:eastAsia="en-US"/>
        </w:rPr>
        <w:t xml:space="preserve"> HTGR-</w:t>
      </w:r>
      <w:r w:rsidR="00300525" w:rsidRPr="00E6134F">
        <w:rPr>
          <w:rFonts w:eastAsia="Times New Roman"/>
          <w:i/>
          <w:sz w:val="22"/>
          <w:szCs w:val="22"/>
          <w:lang w:val="en-GB" w:eastAsia="en-US"/>
        </w:rPr>
        <w:t>h</w:t>
      </w:r>
      <w:r w:rsidRPr="00E6134F">
        <w:rPr>
          <w:rFonts w:eastAsia="Times New Roman"/>
          <w:i/>
          <w:sz w:val="22"/>
          <w:szCs w:val="22"/>
          <w:lang w:val="en-GB" w:eastAsia="en-US"/>
        </w:rPr>
        <w:t xml:space="preserve">ydrogen production system </w:t>
      </w:r>
      <w:r w:rsidR="00300525" w:rsidRPr="00E6134F">
        <w:rPr>
          <w:rFonts w:eastAsia="Times New Roman"/>
          <w:i/>
          <w:sz w:val="22"/>
          <w:szCs w:val="22"/>
          <w:lang w:val="en-GB" w:eastAsia="en-US"/>
        </w:rPr>
        <w:t xml:space="preserve">based on </w:t>
      </w:r>
      <w:r w:rsidRPr="00E6134F">
        <w:rPr>
          <w:rFonts w:eastAsia="Times New Roman"/>
          <w:i/>
          <w:sz w:val="22"/>
          <w:szCs w:val="22"/>
          <w:lang w:val="en-GB" w:eastAsia="en-US"/>
        </w:rPr>
        <w:t>Steam</w:t>
      </w:r>
      <w:r w:rsidR="00300525" w:rsidRPr="00E6134F">
        <w:rPr>
          <w:rFonts w:eastAsia="Times New Roman"/>
          <w:i/>
          <w:sz w:val="22"/>
          <w:szCs w:val="22"/>
          <w:lang w:val="en-GB" w:eastAsia="en-US"/>
        </w:rPr>
        <w:t>-</w:t>
      </w:r>
      <w:r w:rsidRPr="00E6134F">
        <w:rPr>
          <w:rFonts w:eastAsia="Times New Roman"/>
          <w:i/>
          <w:sz w:val="22"/>
          <w:szCs w:val="22"/>
          <w:lang w:val="en-GB" w:eastAsia="en-US"/>
        </w:rPr>
        <w:t xml:space="preserve">Methane </w:t>
      </w:r>
      <w:r w:rsidR="001B18EF" w:rsidRPr="00E6134F">
        <w:rPr>
          <w:rFonts w:eastAsia="Times New Roman"/>
          <w:i/>
          <w:sz w:val="22"/>
          <w:szCs w:val="22"/>
          <w:lang w:val="en-GB" w:eastAsia="en-US"/>
        </w:rPr>
        <w:t>Reforming</w:t>
      </w:r>
    </w:p>
    <w:p w14:paraId="19E04909" w14:textId="3985F9C8" w:rsidR="00E20B12" w:rsidRPr="00E6134F" w:rsidRDefault="00BF4344" w:rsidP="00CD2980">
      <w:pPr>
        <w:pStyle w:val="NormalWeb"/>
        <w:spacing w:after="0"/>
        <w:ind w:firstLine="720"/>
        <w:jc w:val="both"/>
        <w:rPr>
          <w:sz w:val="22"/>
          <w:szCs w:val="22"/>
          <w:lang w:val="en-GB" w:eastAsia="en-US"/>
        </w:rPr>
      </w:pPr>
      <w:r>
        <w:rPr>
          <w:sz w:val="22"/>
          <w:szCs w:val="22"/>
          <w:lang w:val="en-GB" w:eastAsia="en-US"/>
        </w:rPr>
        <w:t xml:space="preserve">Author, in the previous study, </w:t>
      </w:r>
      <w:r w:rsidR="00E20B12" w:rsidRPr="00E6134F">
        <w:rPr>
          <w:sz w:val="22"/>
          <w:szCs w:val="22"/>
          <w:lang w:val="en-GB" w:eastAsia="en-US"/>
        </w:rPr>
        <w:t>describe</w:t>
      </w:r>
      <w:r w:rsidR="00B62077" w:rsidRPr="00E6134F">
        <w:rPr>
          <w:sz w:val="22"/>
          <w:szCs w:val="22"/>
          <w:lang w:val="en-GB" w:eastAsia="en-US"/>
        </w:rPr>
        <w:t xml:space="preserve"> the </w:t>
      </w:r>
      <w:r w:rsidR="00E20B12" w:rsidRPr="00E6134F">
        <w:rPr>
          <w:sz w:val="22"/>
          <w:szCs w:val="22"/>
          <w:lang w:val="en-GB" w:eastAsia="en-US"/>
        </w:rPr>
        <w:t xml:space="preserve">SMR </w:t>
      </w:r>
      <w:r w:rsidR="006D4679" w:rsidRPr="00E6134F">
        <w:rPr>
          <w:sz w:val="22"/>
          <w:szCs w:val="22"/>
          <w:lang w:val="en-GB" w:eastAsia="en-US"/>
        </w:rPr>
        <w:t xml:space="preserve">hydrogen production as a </w:t>
      </w:r>
      <w:r w:rsidR="00E20B12" w:rsidRPr="00E6134F">
        <w:rPr>
          <w:sz w:val="22"/>
          <w:szCs w:val="22"/>
          <w:lang w:val="en-GB" w:eastAsia="en-US"/>
        </w:rPr>
        <w:t>process</w:t>
      </w:r>
      <w:r w:rsidR="00B62077" w:rsidRPr="00E6134F">
        <w:rPr>
          <w:sz w:val="22"/>
          <w:szCs w:val="22"/>
          <w:lang w:val="en-GB" w:eastAsia="en-US"/>
        </w:rPr>
        <w:t xml:space="preserve"> </w:t>
      </w:r>
      <w:r w:rsidR="006D4679" w:rsidRPr="00E6134F">
        <w:rPr>
          <w:sz w:val="22"/>
          <w:szCs w:val="22"/>
          <w:lang w:val="en-GB" w:eastAsia="en-US"/>
        </w:rPr>
        <w:t xml:space="preserve">consisting of </w:t>
      </w:r>
      <w:r w:rsidR="00B62077" w:rsidRPr="00E6134F">
        <w:rPr>
          <w:sz w:val="22"/>
          <w:szCs w:val="22"/>
          <w:lang w:val="en-GB" w:eastAsia="en-US"/>
        </w:rPr>
        <w:t xml:space="preserve">three stages: </w:t>
      </w:r>
      <w:r w:rsidR="006D4679" w:rsidRPr="00E6134F">
        <w:rPr>
          <w:sz w:val="22"/>
          <w:szCs w:val="22"/>
          <w:lang w:val="en-GB" w:eastAsia="en-US"/>
        </w:rPr>
        <w:t>s</w:t>
      </w:r>
      <w:r w:rsidR="00B62077" w:rsidRPr="00E6134F">
        <w:rPr>
          <w:sz w:val="22"/>
          <w:szCs w:val="22"/>
          <w:lang w:val="en-GB" w:eastAsia="en-US"/>
        </w:rPr>
        <w:t xml:space="preserve">team reforming, </w:t>
      </w:r>
      <w:r w:rsidR="006D4679" w:rsidRPr="00E6134F">
        <w:rPr>
          <w:sz w:val="22"/>
          <w:szCs w:val="22"/>
          <w:lang w:val="en-GB" w:eastAsia="en-US"/>
        </w:rPr>
        <w:t>s</w:t>
      </w:r>
      <w:r w:rsidR="00B62077" w:rsidRPr="00E6134F">
        <w:rPr>
          <w:sz w:val="22"/>
          <w:szCs w:val="22"/>
          <w:lang w:val="en-GB" w:eastAsia="en-US"/>
        </w:rPr>
        <w:t>hift react</w:t>
      </w:r>
      <w:r w:rsidR="006D4679" w:rsidRPr="00E6134F">
        <w:rPr>
          <w:sz w:val="22"/>
          <w:szCs w:val="22"/>
          <w:lang w:val="en-GB" w:eastAsia="en-US"/>
        </w:rPr>
        <w:t>ion</w:t>
      </w:r>
      <w:r w:rsidR="00B62077" w:rsidRPr="00E6134F">
        <w:rPr>
          <w:sz w:val="22"/>
          <w:szCs w:val="22"/>
          <w:lang w:val="en-GB" w:eastAsia="en-US"/>
        </w:rPr>
        <w:t xml:space="preserve">, and </w:t>
      </w:r>
      <w:r w:rsidR="006D4679" w:rsidRPr="00E6134F">
        <w:rPr>
          <w:sz w:val="22"/>
          <w:szCs w:val="22"/>
          <w:lang w:val="en-GB" w:eastAsia="en-US"/>
        </w:rPr>
        <w:t>h</w:t>
      </w:r>
      <w:r w:rsidR="00B62077" w:rsidRPr="00E6134F">
        <w:rPr>
          <w:sz w:val="22"/>
          <w:szCs w:val="22"/>
          <w:lang w:val="en-GB" w:eastAsia="en-US"/>
        </w:rPr>
        <w:t>ydrogen product purification</w:t>
      </w:r>
      <w:r w:rsidR="00405020" w:rsidRPr="00E6134F">
        <w:rPr>
          <w:sz w:val="22"/>
          <w:szCs w:val="22"/>
          <w:lang w:val="en-GB" w:eastAsia="en-US"/>
        </w:rPr>
        <w:t xml:space="preserve"> as shown in </w:t>
      </w:r>
      <w:r w:rsidR="00D54156" w:rsidRPr="00E6134F">
        <w:rPr>
          <w:sz w:val="22"/>
          <w:szCs w:val="22"/>
          <w:lang w:val="en-GB" w:eastAsia="en-US"/>
        </w:rPr>
        <w:fldChar w:fldCharType="begin"/>
      </w:r>
      <w:r w:rsidR="00D54156" w:rsidRPr="00E6134F">
        <w:rPr>
          <w:sz w:val="22"/>
          <w:szCs w:val="22"/>
          <w:lang w:val="en-GB" w:eastAsia="en-US"/>
        </w:rPr>
        <w:instrText xml:space="preserve"> REF _Ref496855091 \h  \* MERGEFORMAT </w:instrText>
      </w:r>
      <w:r w:rsidR="00D54156" w:rsidRPr="00E6134F">
        <w:rPr>
          <w:sz w:val="22"/>
          <w:szCs w:val="22"/>
          <w:lang w:val="en-GB" w:eastAsia="en-US"/>
        </w:rPr>
      </w:r>
      <w:r w:rsidR="00D54156" w:rsidRPr="00E6134F">
        <w:rPr>
          <w:sz w:val="22"/>
          <w:szCs w:val="22"/>
          <w:lang w:val="en-GB" w:eastAsia="en-US"/>
        </w:rPr>
        <w:fldChar w:fldCharType="separate"/>
      </w:r>
      <w:r w:rsidR="00D54156" w:rsidRPr="00E6134F">
        <w:rPr>
          <w:sz w:val="22"/>
          <w:szCs w:val="22"/>
          <w:lang w:val="en-GB" w:eastAsia="en-US"/>
        </w:rPr>
        <w:t>Fig. 1</w:t>
      </w:r>
      <w:r w:rsidR="00D54156" w:rsidRPr="00E6134F">
        <w:rPr>
          <w:sz w:val="22"/>
          <w:szCs w:val="22"/>
          <w:lang w:val="en-GB" w:eastAsia="en-US"/>
        </w:rPr>
        <w:fldChar w:fldCharType="end"/>
      </w:r>
      <w:r w:rsidR="00D54156" w:rsidRPr="00E6134F">
        <w:rPr>
          <w:sz w:val="22"/>
          <w:szCs w:val="22"/>
          <w:lang w:val="en-GB" w:eastAsia="en-US"/>
        </w:rPr>
        <w:t xml:space="preserve"> </w:t>
      </w:r>
      <w:r w:rsidR="00405020" w:rsidRPr="00E6134F">
        <w:rPr>
          <w:sz w:val="22"/>
          <w:szCs w:val="22"/>
          <w:lang w:val="en-GB" w:eastAsia="en-US"/>
        </w:rPr>
        <w:fldChar w:fldCharType="begin" w:fldLock="1"/>
      </w:r>
      <w:r w:rsidR="000F3427">
        <w:rPr>
          <w:sz w:val="22"/>
          <w:szCs w:val="22"/>
          <w:lang w:val="en-GB" w:eastAsia="en-US"/>
        </w:rPr>
        <w:instrText>ADDIN CSL_CITATION {"citationItems":[{"id":"ITEM-1","itemData":{"DOI":"https://doi.org/10.17146/jpen.2012.14.2.1481","abstract":"Hydrogen has a high potent for new energy, because of it availability. Steam reforming is a fully developed commercial technology and is the most economical method for production of hydrogen. Steam reforming uses an external source of hot gas to heat tubes in which a catalytic reaction takes place that converts steam and lighter hydrocarbons such as natural gas (methane) or refinery feedstock into hydrogen and carbon monoxide (syngas) at high temeperature on primary reformer (800-900 O C). Utilization of helium from HTGR as heating medium for primary reformer has consecuency to type and shape of its reactor. The main goal of this paper is to determine type/shape and pre elementary design of chemical reactor for the cogeneration system of Hydrogen Plant and HTGR The primary reformer for this system is Fixed Bed Multitube reactor with specification tube: NPS 3,5 Sch 40 ST 40S, 0.281 in thickness, number of tube 849 pieces and ASTM HH 30 for tube material. Tube arrangement is 'triangular pitch' on shell Split-Ring Floating Head from Steel Alloy SA 301 Grade B equipted with 8 baffles.","author":[{"dropping-particle":"","family":"Priambodo","given":"Dedy","non-dropping-particle":"","parse-names":false,"suffix":""},{"dropping-particle":"","family":"Dewita","given":"Erlan","non-dropping-particle":"","parse-names":false,"suffix":""},{"dropping-particle":"","family":"Ariyanto","given":"Sudi","non-dropping-particle":"","parse-names":false,"suffix":""}],"container-title":"Jurnal Pengembangan Energi Nuklir","id":"ITEM-1","issue":"Desember 2012 1.","issued":{"date-parts":[["2012"]]},"page":"95-106","title":"Pra-Rancangan Primary Reformer Pada Pabrik Hidrogen yang Dikopel Dengan PLTN HTGR","type":"article-journal","volume":"Vol. 14 No"},"uris":["http://www.mendeley.com/documents/?uuid=fb7b4762-c544-4479-b7e4-78d95d1d8bf0"]}],"mendeley":{"formattedCitation":"[2]","plainTextFormattedCitation":"[2]","previouslyFormattedCitation":"[2]"},"properties":{"noteIndex":0},"schema":"https://github.com/citation-style-language/schema/raw/master/csl-citation.json"}</w:instrText>
      </w:r>
      <w:r w:rsidR="00405020" w:rsidRPr="00E6134F">
        <w:rPr>
          <w:sz w:val="22"/>
          <w:szCs w:val="22"/>
          <w:lang w:val="en-GB" w:eastAsia="en-US"/>
        </w:rPr>
        <w:fldChar w:fldCharType="separate"/>
      </w:r>
      <w:r w:rsidR="000F3427" w:rsidRPr="000F3427">
        <w:rPr>
          <w:noProof/>
          <w:sz w:val="22"/>
          <w:szCs w:val="22"/>
          <w:lang w:val="en-GB" w:eastAsia="en-US"/>
        </w:rPr>
        <w:t>[2]</w:t>
      </w:r>
      <w:r w:rsidR="00405020" w:rsidRPr="00E6134F">
        <w:rPr>
          <w:sz w:val="22"/>
          <w:szCs w:val="22"/>
          <w:lang w:val="en-GB" w:eastAsia="en-US"/>
        </w:rPr>
        <w:fldChar w:fldCharType="end"/>
      </w:r>
      <w:r w:rsidR="00754626" w:rsidRPr="00E6134F">
        <w:rPr>
          <w:sz w:val="22"/>
          <w:szCs w:val="22"/>
          <w:lang w:val="en-GB" w:eastAsia="en-US"/>
        </w:rPr>
        <w:t>.</w:t>
      </w:r>
      <w:r w:rsidR="00B975B6" w:rsidRPr="00E6134F">
        <w:rPr>
          <w:sz w:val="22"/>
          <w:szCs w:val="22"/>
          <w:lang w:val="en-GB" w:eastAsia="en-US"/>
        </w:rPr>
        <w:t xml:space="preserve"> </w:t>
      </w:r>
      <w:r w:rsidR="006D4679" w:rsidRPr="00E6134F">
        <w:rPr>
          <w:sz w:val="22"/>
          <w:szCs w:val="22"/>
          <w:lang w:val="en-GB" w:eastAsia="en-US"/>
        </w:rPr>
        <w:t>The s</w:t>
      </w:r>
      <w:r w:rsidR="00B975B6" w:rsidRPr="00E6134F">
        <w:rPr>
          <w:sz w:val="22"/>
          <w:szCs w:val="22"/>
          <w:lang w:val="en-GB" w:eastAsia="en-US"/>
        </w:rPr>
        <w:t xml:space="preserve">team reforming process involves methane reacting with </w:t>
      </w:r>
      <w:r w:rsidR="00C97313" w:rsidRPr="00E6134F">
        <w:rPr>
          <w:sz w:val="22"/>
          <w:szCs w:val="22"/>
          <w:lang w:val="en-GB" w:eastAsia="en-US"/>
        </w:rPr>
        <w:t xml:space="preserve">medium pressure </w:t>
      </w:r>
      <w:r w:rsidR="00B975B6" w:rsidRPr="00E6134F">
        <w:rPr>
          <w:sz w:val="22"/>
          <w:szCs w:val="22"/>
          <w:lang w:val="en-GB" w:eastAsia="en-US"/>
        </w:rPr>
        <w:t>steam</w:t>
      </w:r>
      <w:r w:rsidR="00576608" w:rsidRPr="00E6134F">
        <w:rPr>
          <w:sz w:val="22"/>
          <w:szCs w:val="22"/>
          <w:lang w:val="en-GB" w:eastAsia="en-US"/>
        </w:rPr>
        <w:t xml:space="preserve"> </w:t>
      </w:r>
      <w:r w:rsidR="00B975B6" w:rsidRPr="00E6134F">
        <w:rPr>
          <w:sz w:val="22"/>
          <w:szCs w:val="22"/>
          <w:lang w:val="en-GB" w:eastAsia="en-US"/>
        </w:rPr>
        <w:t xml:space="preserve">at 750-800°C to produce synthesis gas (syngas), a mixture primarily </w:t>
      </w:r>
      <w:r w:rsidR="006D4679" w:rsidRPr="00E6134F">
        <w:rPr>
          <w:sz w:val="22"/>
          <w:szCs w:val="22"/>
          <w:lang w:val="en-GB" w:eastAsia="en-US"/>
        </w:rPr>
        <w:t>composed</w:t>
      </w:r>
      <w:r w:rsidR="00B975B6" w:rsidRPr="00E6134F">
        <w:rPr>
          <w:sz w:val="22"/>
          <w:szCs w:val="22"/>
          <w:lang w:val="en-GB" w:eastAsia="en-US"/>
        </w:rPr>
        <w:t xml:space="preserve"> of hydrogen (H</w:t>
      </w:r>
      <w:r w:rsidR="00B975B6" w:rsidRPr="00E6134F">
        <w:rPr>
          <w:sz w:val="22"/>
          <w:szCs w:val="22"/>
          <w:vertAlign w:val="subscript"/>
          <w:lang w:val="en-GB" w:eastAsia="en-US"/>
        </w:rPr>
        <w:t>2</w:t>
      </w:r>
      <w:r w:rsidR="00B975B6" w:rsidRPr="00E6134F">
        <w:rPr>
          <w:sz w:val="22"/>
          <w:szCs w:val="22"/>
          <w:lang w:val="en-GB" w:eastAsia="en-US"/>
        </w:rPr>
        <w:t>)</w:t>
      </w:r>
      <w:r w:rsidR="000450FD" w:rsidRPr="00E6134F">
        <w:rPr>
          <w:sz w:val="22"/>
          <w:szCs w:val="22"/>
          <w:lang w:val="en-GB" w:eastAsia="en-US"/>
        </w:rPr>
        <w:t>, carbon dioxide (CO</w:t>
      </w:r>
      <w:r w:rsidR="000450FD" w:rsidRPr="00E6134F">
        <w:rPr>
          <w:sz w:val="22"/>
          <w:szCs w:val="22"/>
          <w:vertAlign w:val="subscript"/>
          <w:lang w:val="en-GB" w:eastAsia="en-US"/>
        </w:rPr>
        <w:t>2</w:t>
      </w:r>
      <w:r w:rsidR="000450FD" w:rsidRPr="00E6134F">
        <w:rPr>
          <w:sz w:val="22"/>
          <w:szCs w:val="22"/>
          <w:lang w:val="en-GB" w:eastAsia="en-US"/>
        </w:rPr>
        <w:t>)</w:t>
      </w:r>
      <w:r w:rsidR="00B975B6" w:rsidRPr="00E6134F">
        <w:rPr>
          <w:sz w:val="22"/>
          <w:szCs w:val="22"/>
          <w:lang w:val="en-GB" w:eastAsia="en-US"/>
        </w:rPr>
        <w:t xml:space="preserve"> and carbon monoxide (CO).</w:t>
      </w:r>
      <w:r w:rsidR="00D241E2" w:rsidRPr="00E6134F">
        <w:rPr>
          <w:sz w:val="22"/>
          <w:szCs w:val="22"/>
          <w:lang w:val="en-GB" w:eastAsia="en-US"/>
        </w:rPr>
        <w:t xml:space="preserve"> </w:t>
      </w:r>
      <w:r w:rsidR="006D4679" w:rsidRPr="00E6134F">
        <w:rPr>
          <w:sz w:val="22"/>
          <w:szCs w:val="22"/>
          <w:lang w:val="en-GB" w:eastAsia="en-US"/>
        </w:rPr>
        <w:t>The s</w:t>
      </w:r>
      <w:r w:rsidR="00D241E2" w:rsidRPr="00E6134F">
        <w:rPr>
          <w:sz w:val="22"/>
          <w:szCs w:val="22"/>
          <w:lang w:val="en-GB" w:eastAsia="en-US"/>
        </w:rPr>
        <w:t>team reforming reaction is endotherm</w:t>
      </w:r>
      <w:r w:rsidR="003F0236" w:rsidRPr="00E6134F">
        <w:rPr>
          <w:sz w:val="22"/>
          <w:szCs w:val="22"/>
          <w:lang w:val="en-GB" w:eastAsia="en-US"/>
        </w:rPr>
        <w:t>ic, i.</w:t>
      </w:r>
      <w:r w:rsidR="001039C8" w:rsidRPr="00E6134F">
        <w:rPr>
          <w:sz w:val="22"/>
          <w:szCs w:val="22"/>
          <w:lang w:val="en-GB" w:eastAsia="en-US"/>
        </w:rPr>
        <w:t>e. heat must be supplied</w:t>
      </w:r>
      <w:r w:rsidR="00D241E2" w:rsidRPr="00E6134F">
        <w:rPr>
          <w:sz w:val="22"/>
          <w:szCs w:val="22"/>
          <w:lang w:val="en-GB" w:eastAsia="en-US"/>
        </w:rPr>
        <w:t xml:space="preserve"> to the process for the reaction to proceed.</w:t>
      </w:r>
      <w:r w:rsidR="001039C8" w:rsidRPr="00E6134F">
        <w:rPr>
          <w:sz w:val="22"/>
          <w:szCs w:val="22"/>
          <w:lang w:val="en-GB" w:eastAsia="en-US"/>
        </w:rPr>
        <w:t xml:space="preserve"> The </w:t>
      </w:r>
      <w:r w:rsidR="006D4679" w:rsidRPr="00E6134F">
        <w:rPr>
          <w:sz w:val="22"/>
          <w:szCs w:val="22"/>
          <w:lang w:val="en-GB" w:eastAsia="en-US"/>
        </w:rPr>
        <w:t xml:space="preserve">process </w:t>
      </w:r>
      <w:r w:rsidR="001039C8" w:rsidRPr="00E6134F">
        <w:rPr>
          <w:sz w:val="22"/>
          <w:szCs w:val="22"/>
          <w:lang w:val="en-GB" w:eastAsia="en-US"/>
        </w:rPr>
        <w:t>heat required in</w:t>
      </w:r>
      <w:r w:rsidR="006D4679" w:rsidRPr="00E6134F">
        <w:rPr>
          <w:sz w:val="22"/>
          <w:szCs w:val="22"/>
          <w:lang w:val="en-GB" w:eastAsia="en-US"/>
        </w:rPr>
        <w:t xml:space="preserve"> the</w:t>
      </w:r>
      <w:r w:rsidR="00030392" w:rsidRPr="00E6134F">
        <w:rPr>
          <w:sz w:val="22"/>
          <w:szCs w:val="22"/>
          <w:lang w:val="en-GB" w:eastAsia="en-US"/>
        </w:rPr>
        <w:t xml:space="preserve"> </w:t>
      </w:r>
      <w:r w:rsidR="006D4679" w:rsidRPr="00E6134F">
        <w:rPr>
          <w:sz w:val="22"/>
          <w:szCs w:val="22"/>
          <w:lang w:val="en-GB" w:eastAsia="en-US"/>
        </w:rPr>
        <w:t>p</w:t>
      </w:r>
      <w:r w:rsidR="00030392" w:rsidRPr="00E6134F">
        <w:rPr>
          <w:sz w:val="22"/>
          <w:szCs w:val="22"/>
          <w:lang w:val="en-GB" w:eastAsia="en-US"/>
        </w:rPr>
        <w:t xml:space="preserve">rimary </w:t>
      </w:r>
      <w:r w:rsidR="006D4679" w:rsidRPr="00E6134F">
        <w:rPr>
          <w:sz w:val="22"/>
          <w:szCs w:val="22"/>
          <w:lang w:val="en-GB" w:eastAsia="en-US"/>
        </w:rPr>
        <w:t>r</w:t>
      </w:r>
      <w:r w:rsidR="00030392" w:rsidRPr="00E6134F">
        <w:rPr>
          <w:sz w:val="22"/>
          <w:szCs w:val="22"/>
          <w:lang w:val="en-GB" w:eastAsia="en-US"/>
        </w:rPr>
        <w:t>eformer</w:t>
      </w:r>
      <w:r w:rsidR="0019322A" w:rsidRPr="00E6134F">
        <w:rPr>
          <w:sz w:val="22"/>
          <w:szCs w:val="22"/>
          <w:lang w:val="en-GB" w:eastAsia="en-US"/>
        </w:rPr>
        <w:t xml:space="preserve"> (PR)</w:t>
      </w:r>
      <w:r w:rsidR="001039C8" w:rsidRPr="00E6134F">
        <w:rPr>
          <w:sz w:val="22"/>
          <w:szCs w:val="22"/>
          <w:lang w:val="en-GB" w:eastAsia="en-US"/>
        </w:rPr>
        <w:t xml:space="preserve"> is supplied by helium gas from </w:t>
      </w:r>
      <w:r w:rsidR="006D4679" w:rsidRPr="00E6134F">
        <w:rPr>
          <w:sz w:val="22"/>
          <w:szCs w:val="22"/>
          <w:lang w:val="en-GB" w:eastAsia="en-US"/>
        </w:rPr>
        <w:t xml:space="preserve">the </w:t>
      </w:r>
      <w:r w:rsidR="001039C8" w:rsidRPr="00E6134F">
        <w:rPr>
          <w:sz w:val="22"/>
          <w:szCs w:val="22"/>
          <w:lang w:val="en-GB" w:eastAsia="en-US"/>
        </w:rPr>
        <w:t xml:space="preserve">HTGR via an intermediate heat exchanger (IHX) to the secondary helium </w:t>
      </w:r>
      <w:r w:rsidR="00030392" w:rsidRPr="00E6134F">
        <w:rPr>
          <w:sz w:val="22"/>
          <w:szCs w:val="22"/>
          <w:lang w:val="en-GB" w:eastAsia="en-US"/>
        </w:rPr>
        <w:t>circuit</w:t>
      </w:r>
      <w:r w:rsidR="00C97313" w:rsidRPr="00E6134F">
        <w:rPr>
          <w:sz w:val="22"/>
          <w:szCs w:val="22"/>
          <w:lang w:val="en-GB" w:eastAsia="en-US"/>
        </w:rPr>
        <w:t>.</w:t>
      </w:r>
      <w:r w:rsidR="00600102" w:rsidRPr="00E6134F">
        <w:rPr>
          <w:sz w:val="22"/>
          <w:szCs w:val="22"/>
          <w:lang w:val="en-GB" w:eastAsia="en-US"/>
        </w:rPr>
        <w:t xml:space="preserve"> The specification of </w:t>
      </w:r>
      <w:r w:rsidR="006D4679" w:rsidRPr="00E6134F">
        <w:rPr>
          <w:sz w:val="22"/>
          <w:szCs w:val="22"/>
          <w:lang w:val="en-GB" w:eastAsia="en-US"/>
        </w:rPr>
        <w:t xml:space="preserve">the </w:t>
      </w:r>
      <w:r w:rsidR="0019322A" w:rsidRPr="00E6134F">
        <w:rPr>
          <w:sz w:val="22"/>
          <w:szCs w:val="22"/>
          <w:lang w:val="en-GB" w:eastAsia="en-US"/>
        </w:rPr>
        <w:t>PR</w:t>
      </w:r>
      <w:r w:rsidR="00600102" w:rsidRPr="00E6134F">
        <w:rPr>
          <w:sz w:val="22"/>
          <w:szCs w:val="22"/>
          <w:lang w:val="en-GB" w:eastAsia="en-US"/>
        </w:rPr>
        <w:t xml:space="preserve"> and its </w:t>
      </w:r>
      <w:r w:rsidR="001B18EF" w:rsidRPr="00E6134F">
        <w:rPr>
          <w:sz w:val="22"/>
          <w:szCs w:val="22"/>
          <w:lang w:val="en-GB" w:eastAsia="en-US"/>
        </w:rPr>
        <w:t>catalyst</w:t>
      </w:r>
      <w:r w:rsidR="00600102" w:rsidRPr="00E6134F">
        <w:rPr>
          <w:sz w:val="22"/>
          <w:szCs w:val="22"/>
          <w:lang w:val="en-GB" w:eastAsia="en-US"/>
        </w:rPr>
        <w:t xml:space="preserve"> have been studied by </w:t>
      </w:r>
      <w:r w:rsidR="006D4679" w:rsidRPr="00E6134F">
        <w:rPr>
          <w:sz w:val="22"/>
          <w:szCs w:val="22"/>
          <w:lang w:val="en-GB" w:eastAsia="en-US"/>
        </w:rPr>
        <w:t xml:space="preserve">the </w:t>
      </w:r>
      <w:r w:rsidR="00600102" w:rsidRPr="00E6134F">
        <w:rPr>
          <w:sz w:val="22"/>
          <w:szCs w:val="22"/>
          <w:lang w:val="en-GB" w:eastAsia="en-US"/>
        </w:rPr>
        <w:t>author</w:t>
      </w:r>
      <w:r w:rsidR="006D4679" w:rsidRPr="00E6134F">
        <w:rPr>
          <w:sz w:val="22"/>
          <w:szCs w:val="22"/>
          <w:lang w:val="en-GB" w:eastAsia="en-US"/>
        </w:rPr>
        <w:t>s</w:t>
      </w:r>
      <w:r w:rsidR="00600102" w:rsidRPr="00E6134F">
        <w:rPr>
          <w:sz w:val="22"/>
          <w:szCs w:val="22"/>
          <w:lang w:val="en-GB" w:eastAsia="en-US"/>
        </w:rPr>
        <w:t xml:space="preserve"> in the previous study </w:t>
      </w:r>
      <w:r w:rsidR="00600102" w:rsidRPr="00E6134F">
        <w:rPr>
          <w:sz w:val="22"/>
          <w:szCs w:val="22"/>
          <w:lang w:val="en-GB" w:eastAsia="en-US"/>
        </w:rPr>
        <w:fldChar w:fldCharType="begin" w:fldLock="1"/>
      </w:r>
      <w:r w:rsidR="000F3427">
        <w:rPr>
          <w:sz w:val="22"/>
          <w:szCs w:val="22"/>
          <w:lang w:val="en-GB" w:eastAsia="en-US"/>
        </w:rPr>
        <w:instrText>ADDIN CSL_CITATION {"citationItems":[{"id":"ITEM-1","itemData":{"DOI":"https://doi.org/10.17146/jpen.2012.14.2.1481","abstract":"Hydrogen has a high potent for new energy, because of it availability. Steam reforming is a fully developed commercial technology and is the most economical method for production of hydrogen. Steam reforming uses an external source of hot gas to heat tubes in which a catalytic reaction takes place that converts steam and lighter hydrocarbons such as natural gas (methane) or refinery feedstock into hydrogen and carbon monoxide (syngas) at high temeperature on primary reformer (800-900 O C). Utilization of helium from HTGR as heating medium for primary reformer has consecuency to type and shape of its reactor. The main goal of this paper is to determine type/shape and pre elementary design of chemical reactor for the cogeneration system of Hydrogen Plant and HTGR The primary reformer for this system is Fixed Bed Multitube reactor with specification tube: NPS 3,5 Sch 40 ST 40S, 0.281 in thickness, number of tube 849 pieces and ASTM HH 30 for tube material. Tube arrangement is 'triangular pitch' on shell Split-Ring Floating Head from Steel Alloy SA 301 Grade B equipted with 8 baffles.","author":[{"dropping-particle":"","family":"Priambodo","given":"Dedy","non-dropping-particle":"","parse-names":false,"suffix":""},{"dropping-particle":"","family":"Dewita","given":"Erlan","non-dropping-particle":"","parse-names":false,"suffix":""},{"dropping-particle":"","family":"Ariyanto","given":"Sudi","non-dropping-particle":"","parse-names":false,"suffix":""}],"container-title":"Jurnal Pengembangan Energi Nuklir","id":"ITEM-1","issue":"Desember 2012 1.","issued":{"date-parts":[["2012"]]},"page":"95-106","title":"Pra-Rancangan Primary Reformer Pada Pabrik Hidrogen yang Dikopel Dengan PLTN HTGR","type":"article-journal","volume":"Vol. 14 No"},"uris":["http://www.mendeley.com/documents/?uuid=fb7b4762-c544-4479-b7e4-78d95d1d8bf0"]}],"mendeley":{"formattedCitation":"[2]","plainTextFormattedCitation":"[2]","previouslyFormattedCitation":"[2]"},"properties":{"noteIndex":0},"schema":"https://github.com/citation-style-language/schema/raw/master/csl-citation.json"}</w:instrText>
      </w:r>
      <w:r w:rsidR="00600102" w:rsidRPr="00E6134F">
        <w:rPr>
          <w:sz w:val="22"/>
          <w:szCs w:val="22"/>
          <w:lang w:val="en-GB" w:eastAsia="en-US"/>
        </w:rPr>
        <w:fldChar w:fldCharType="separate"/>
      </w:r>
      <w:r w:rsidR="000F3427" w:rsidRPr="000F3427">
        <w:rPr>
          <w:noProof/>
          <w:sz w:val="22"/>
          <w:szCs w:val="22"/>
          <w:lang w:val="en-GB" w:eastAsia="en-US"/>
        </w:rPr>
        <w:t>[2]</w:t>
      </w:r>
      <w:r w:rsidR="00600102" w:rsidRPr="00E6134F">
        <w:rPr>
          <w:sz w:val="22"/>
          <w:szCs w:val="22"/>
          <w:lang w:val="en-GB" w:eastAsia="en-US"/>
        </w:rPr>
        <w:fldChar w:fldCharType="end"/>
      </w:r>
      <w:r w:rsidR="00600102" w:rsidRPr="00E6134F">
        <w:rPr>
          <w:sz w:val="22"/>
          <w:szCs w:val="22"/>
          <w:lang w:val="en-GB" w:eastAsia="en-US"/>
        </w:rPr>
        <w:t>.</w:t>
      </w:r>
      <w:r w:rsidR="00B17FA6" w:rsidRPr="00E6134F">
        <w:rPr>
          <w:sz w:val="22"/>
          <w:szCs w:val="22"/>
          <w:lang w:val="en-GB" w:eastAsia="en-US"/>
        </w:rPr>
        <w:t xml:space="preserve"> In addition, </w:t>
      </w:r>
      <w:r w:rsidR="006D4679" w:rsidRPr="00E6134F">
        <w:rPr>
          <w:sz w:val="22"/>
          <w:szCs w:val="22"/>
          <w:lang w:val="en-GB" w:eastAsia="en-US"/>
        </w:rPr>
        <w:t xml:space="preserve">the </w:t>
      </w:r>
      <w:r w:rsidR="00B17FA6" w:rsidRPr="00E6134F">
        <w:rPr>
          <w:sz w:val="22"/>
          <w:szCs w:val="22"/>
          <w:lang w:val="en-GB" w:eastAsia="en-US"/>
        </w:rPr>
        <w:t>system</w:t>
      </w:r>
      <w:r w:rsidR="00600102" w:rsidRPr="00E6134F">
        <w:rPr>
          <w:sz w:val="22"/>
          <w:szCs w:val="22"/>
          <w:lang w:val="en-GB" w:eastAsia="en-US"/>
        </w:rPr>
        <w:t xml:space="preserve"> </w:t>
      </w:r>
      <w:r w:rsidR="006D4679" w:rsidRPr="00E6134F">
        <w:rPr>
          <w:sz w:val="22"/>
          <w:szCs w:val="22"/>
          <w:lang w:val="en-GB" w:eastAsia="en-US"/>
        </w:rPr>
        <w:t xml:space="preserve">will </w:t>
      </w:r>
      <w:r w:rsidR="00600102" w:rsidRPr="00E6134F">
        <w:rPr>
          <w:sz w:val="22"/>
          <w:szCs w:val="22"/>
          <w:lang w:val="en-GB" w:eastAsia="en-US"/>
        </w:rPr>
        <w:t>be</w:t>
      </w:r>
      <w:r w:rsidR="00B17FA6" w:rsidRPr="00E6134F">
        <w:rPr>
          <w:sz w:val="22"/>
          <w:szCs w:val="22"/>
          <w:lang w:val="en-GB" w:eastAsia="en-US"/>
        </w:rPr>
        <w:t xml:space="preserve"> equipped with </w:t>
      </w:r>
      <w:r w:rsidR="00250C34" w:rsidRPr="00E6134F">
        <w:rPr>
          <w:sz w:val="22"/>
          <w:szCs w:val="22"/>
          <w:lang w:val="en-GB" w:eastAsia="en-US"/>
        </w:rPr>
        <w:t>a s</w:t>
      </w:r>
      <w:r w:rsidR="00B17FA6" w:rsidRPr="00E6134F">
        <w:rPr>
          <w:sz w:val="22"/>
          <w:szCs w:val="22"/>
          <w:lang w:val="en-GB" w:eastAsia="en-US"/>
        </w:rPr>
        <w:t xml:space="preserve">econdary </w:t>
      </w:r>
      <w:r w:rsidR="00250C34" w:rsidRPr="00E6134F">
        <w:rPr>
          <w:sz w:val="22"/>
          <w:szCs w:val="22"/>
          <w:lang w:val="en-GB" w:eastAsia="en-US"/>
        </w:rPr>
        <w:t>r</w:t>
      </w:r>
      <w:r w:rsidR="00B17FA6" w:rsidRPr="00E6134F">
        <w:rPr>
          <w:sz w:val="22"/>
          <w:szCs w:val="22"/>
          <w:lang w:val="en-GB" w:eastAsia="en-US"/>
        </w:rPr>
        <w:t>eformer</w:t>
      </w:r>
      <w:r w:rsidR="0019322A" w:rsidRPr="00E6134F">
        <w:rPr>
          <w:sz w:val="22"/>
          <w:szCs w:val="22"/>
          <w:lang w:val="en-GB" w:eastAsia="en-US"/>
        </w:rPr>
        <w:t xml:space="preserve"> (SR)</w:t>
      </w:r>
      <w:r w:rsidR="0022469B" w:rsidRPr="00E6134F">
        <w:rPr>
          <w:sz w:val="22"/>
          <w:szCs w:val="22"/>
          <w:lang w:val="en-GB" w:eastAsia="en-US"/>
        </w:rPr>
        <w:t xml:space="preserve">. Process gas from the </w:t>
      </w:r>
      <w:r w:rsidR="0019322A" w:rsidRPr="00E6134F">
        <w:rPr>
          <w:sz w:val="22"/>
          <w:szCs w:val="22"/>
          <w:lang w:val="en-GB" w:eastAsia="en-US"/>
        </w:rPr>
        <w:t>PR</w:t>
      </w:r>
      <w:r w:rsidR="0022469B" w:rsidRPr="00E6134F">
        <w:rPr>
          <w:sz w:val="22"/>
          <w:szCs w:val="22"/>
          <w:lang w:val="en-GB" w:eastAsia="en-US"/>
        </w:rPr>
        <w:t xml:space="preserve"> is reacted with </w:t>
      </w:r>
      <w:r w:rsidR="0022469B" w:rsidRPr="00E6134F">
        <w:rPr>
          <w:sz w:val="22"/>
          <w:szCs w:val="22"/>
          <w:lang w:val="en-GB" w:eastAsia="en-US"/>
        </w:rPr>
        <w:lastRenderedPageBreak/>
        <w:t xml:space="preserve">oxygen in the </w:t>
      </w:r>
      <w:r w:rsidR="0019322A" w:rsidRPr="00E6134F">
        <w:rPr>
          <w:sz w:val="22"/>
          <w:szCs w:val="22"/>
          <w:lang w:val="en-GB" w:eastAsia="en-US"/>
        </w:rPr>
        <w:t>SR</w:t>
      </w:r>
      <w:r w:rsidR="0022469B" w:rsidRPr="00E6134F">
        <w:rPr>
          <w:sz w:val="22"/>
          <w:szCs w:val="22"/>
          <w:lang w:val="en-GB" w:eastAsia="en-US"/>
        </w:rPr>
        <w:t xml:space="preserve"> to produce a syngas mixture that is ideal for methanol synthesis</w:t>
      </w:r>
      <w:r w:rsidR="006C5444" w:rsidRPr="00E6134F">
        <w:rPr>
          <w:sz w:val="22"/>
          <w:szCs w:val="22"/>
          <w:lang w:val="en-GB" w:eastAsia="en-US"/>
        </w:rPr>
        <w:t xml:space="preserve"> or with air to produce ideal </w:t>
      </w:r>
      <w:r w:rsidR="001B18EF" w:rsidRPr="00E6134F">
        <w:rPr>
          <w:sz w:val="22"/>
          <w:szCs w:val="22"/>
          <w:lang w:val="en-GB" w:eastAsia="en-US"/>
        </w:rPr>
        <w:t>syngas</w:t>
      </w:r>
      <w:r w:rsidR="006C5444" w:rsidRPr="00E6134F">
        <w:rPr>
          <w:sz w:val="22"/>
          <w:szCs w:val="22"/>
          <w:lang w:val="en-GB" w:eastAsia="en-US"/>
        </w:rPr>
        <w:t xml:space="preserve"> for ammonia</w:t>
      </w:r>
      <w:r w:rsidR="0022469B" w:rsidRPr="00E6134F">
        <w:rPr>
          <w:sz w:val="22"/>
          <w:szCs w:val="22"/>
          <w:lang w:val="en-GB" w:eastAsia="en-US"/>
        </w:rPr>
        <w:t xml:space="preserve">. The </w:t>
      </w:r>
      <w:r w:rsidR="0019322A" w:rsidRPr="00E6134F">
        <w:rPr>
          <w:sz w:val="22"/>
          <w:szCs w:val="22"/>
          <w:lang w:val="en-GB" w:eastAsia="en-US"/>
        </w:rPr>
        <w:t>SR</w:t>
      </w:r>
      <w:r w:rsidR="0022469B" w:rsidRPr="00E6134F">
        <w:rPr>
          <w:sz w:val="22"/>
          <w:szCs w:val="22"/>
          <w:lang w:val="en-GB" w:eastAsia="en-US"/>
        </w:rPr>
        <w:t xml:space="preserve"> is much more compact than the </w:t>
      </w:r>
      <w:r w:rsidR="0019322A" w:rsidRPr="00E6134F">
        <w:rPr>
          <w:sz w:val="22"/>
          <w:szCs w:val="22"/>
          <w:lang w:val="en-GB" w:eastAsia="en-US"/>
        </w:rPr>
        <w:t>PR</w:t>
      </w:r>
      <w:r w:rsidR="0022469B" w:rsidRPr="00E6134F">
        <w:rPr>
          <w:sz w:val="22"/>
          <w:szCs w:val="22"/>
          <w:lang w:val="en-GB" w:eastAsia="en-US"/>
        </w:rPr>
        <w:t xml:space="preserve">. In the </w:t>
      </w:r>
      <w:r w:rsidR="0019322A" w:rsidRPr="00E6134F">
        <w:rPr>
          <w:sz w:val="22"/>
          <w:szCs w:val="22"/>
          <w:lang w:val="en-GB" w:eastAsia="en-US"/>
        </w:rPr>
        <w:t>SR</w:t>
      </w:r>
      <w:r w:rsidR="0022469B" w:rsidRPr="00E6134F">
        <w:rPr>
          <w:sz w:val="22"/>
          <w:szCs w:val="22"/>
          <w:lang w:val="en-GB" w:eastAsia="en-US"/>
        </w:rPr>
        <w:t xml:space="preserve">, combustion of the process gas hydrocarbon in oxygen causes a temperature rise that provides heat for the </w:t>
      </w:r>
      <w:r w:rsidR="007408A1" w:rsidRPr="00E6134F">
        <w:rPr>
          <w:sz w:val="22"/>
          <w:szCs w:val="22"/>
          <w:lang w:val="en-GB" w:eastAsia="en-US"/>
        </w:rPr>
        <w:t xml:space="preserve">secondary </w:t>
      </w:r>
      <w:r w:rsidR="0022469B" w:rsidRPr="00E6134F">
        <w:rPr>
          <w:sz w:val="22"/>
          <w:szCs w:val="22"/>
          <w:lang w:val="en-GB" w:eastAsia="en-US"/>
        </w:rPr>
        <w:t>reforming reaction</w:t>
      </w:r>
      <w:r w:rsidR="006C5444" w:rsidRPr="00E6134F">
        <w:rPr>
          <w:sz w:val="22"/>
          <w:szCs w:val="22"/>
          <w:lang w:val="en-GB" w:eastAsia="en-US"/>
        </w:rPr>
        <w:t>.</w:t>
      </w:r>
      <w:r w:rsidR="000450FD" w:rsidRPr="00E6134F">
        <w:rPr>
          <w:sz w:val="22"/>
          <w:szCs w:val="22"/>
          <w:lang w:val="en-GB" w:eastAsia="en-US"/>
        </w:rPr>
        <w:t xml:space="preserve"> The SR will reduce the remain</w:t>
      </w:r>
      <w:r w:rsidR="00250C34" w:rsidRPr="00E6134F">
        <w:rPr>
          <w:sz w:val="22"/>
          <w:szCs w:val="22"/>
          <w:lang w:val="en-GB" w:eastAsia="en-US"/>
        </w:rPr>
        <w:t>ing</w:t>
      </w:r>
      <w:r w:rsidR="000450FD" w:rsidRPr="00E6134F">
        <w:rPr>
          <w:sz w:val="22"/>
          <w:szCs w:val="22"/>
          <w:lang w:val="en-GB" w:eastAsia="en-US"/>
        </w:rPr>
        <w:t xml:space="preserve"> methane from PR then increase </w:t>
      </w:r>
      <w:r w:rsidR="00250C34" w:rsidRPr="00E6134F">
        <w:rPr>
          <w:sz w:val="22"/>
          <w:szCs w:val="22"/>
          <w:lang w:val="en-GB" w:eastAsia="en-US"/>
        </w:rPr>
        <w:t xml:space="preserve">the share </w:t>
      </w:r>
      <w:r w:rsidR="000450FD" w:rsidRPr="00E6134F">
        <w:rPr>
          <w:sz w:val="22"/>
          <w:szCs w:val="22"/>
          <w:lang w:val="en-GB" w:eastAsia="en-US"/>
        </w:rPr>
        <w:t>of CO &amp; CO</w:t>
      </w:r>
      <w:r w:rsidR="000450FD" w:rsidRPr="00E6134F">
        <w:rPr>
          <w:sz w:val="22"/>
          <w:szCs w:val="22"/>
          <w:vertAlign w:val="subscript"/>
          <w:lang w:val="en-GB" w:eastAsia="en-US"/>
        </w:rPr>
        <w:t>2</w:t>
      </w:r>
      <w:r w:rsidR="004C02E5" w:rsidRPr="00E6134F">
        <w:rPr>
          <w:sz w:val="22"/>
          <w:szCs w:val="22"/>
          <w:lang w:val="en-GB" w:eastAsia="en-US"/>
        </w:rPr>
        <w:t xml:space="preserve"> </w:t>
      </w:r>
      <w:r w:rsidR="00250C34" w:rsidRPr="00E6134F">
        <w:rPr>
          <w:sz w:val="22"/>
          <w:szCs w:val="22"/>
          <w:lang w:val="en-GB" w:eastAsia="en-US"/>
        </w:rPr>
        <w:t xml:space="preserve">in </w:t>
      </w:r>
      <w:r w:rsidR="004C02E5" w:rsidRPr="00E6134F">
        <w:rPr>
          <w:sz w:val="22"/>
          <w:szCs w:val="22"/>
          <w:lang w:val="en-GB" w:eastAsia="en-US"/>
        </w:rPr>
        <w:t>the syngas.</w:t>
      </w:r>
      <w:r w:rsidR="000450FD" w:rsidRPr="00E6134F">
        <w:rPr>
          <w:sz w:val="22"/>
          <w:szCs w:val="22"/>
          <w:lang w:val="en-GB" w:eastAsia="en-US"/>
        </w:rPr>
        <w:t xml:space="preserve"> </w:t>
      </w:r>
      <w:r w:rsidR="00C97313" w:rsidRPr="00E6134F">
        <w:rPr>
          <w:sz w:val="22"/>
          <w:szCs w:val="22"/>
          <w:lang w:val="en-GB" w:eastAsia="en-US"/>
        </w:rPr>
        <w:t xml:space="preserve"> </w:t>
      </w:r>
      <w:r w:rsidR="00B975B6" w:rsidRPr="00E6134F">
        <w:rPr>
          <w:sz w:val="22"/>
          <w:szCs w:val="22"/>
          <w:lang w:val="en-GB" w:eastAsia="en-US"/>
        </w:rPr>
        <w:t xml:space="preserve">In the second step, known as </w:t>
      </w:r>
      <w:r w:rsidR="00250C34" w:rsidRPr="00E6134F">
        <w:rPr>
          <w:sz w:val="22"/>
          <w:szCs w:val="22"/>
          <w:lang w:val="en-GB" w:eastAsia="en-US"/>
        </w:rPr>
        <w:t xml:space="preserve">the </w:t>
      </w:r>
      <w:r w:rsidR="00B975B6" w:rsidRPr="00E6134F">
        <w:rPr>
          <w:sz w:val="22"/>
          <w:szCs w:val="22"/>
          <w:lang w:val="en-GB" w:eastAsia="en-US"/>
        </w:rPr>
        <w:t xml:space="preserve">water gas shift (WGS) reaction, the </w:t>
      </w:r>
      <w:r w:rsidR="004C02E5" w:rsidRPr="00E6134F">
        <w:rPr>
          <w:sz w:val="22"/>
          <w:szCs w:val="22"/>
          <w:lang w:val="en-GB" w:eastAsia="en-US"/>
        </w:rPr>
        <w:t>CO</w:t>
      </w:r>
      <w:r w:rsidR="00B975B6" w:rsidRPr="00E6134F">
        <w:rPr>
          <w:sz w:val="22"/>
          <w:szCs w:val="22"/>
          <w:lang w:val="en-GB" w:eastAsia="en-US"/>
        </w:rPr>
        <w:t xml:space="preserve"> produced in the ﬁrst reaction is reacted with steam over a catalyst to form hydrogen and CO</w:t>
      </w:r>
      <w:r w:rsidR="00B975B6" w:rsidRPr="00E6134F">
        <w:rPr>
          <w:sz w:val="22"/>
          <w:szCs w:val="22"/>
          <w:vertAlign w:val="subscript"/>
          <w:lang w:val="en-GB" w:eastAsia="en-US"/>
        </w:rPr>
        <w:t>2</w:t>
      </w:r>
      <w:r w:rsidR="00B975B6" w:rsidRPr="00E6134F">
        <w:rPr>
          <w:sz w:val="22"/>
          <w:szCs w:val="22"/>
          <w:lang w:val="en-GB" w:eastAsia="en-US"/>
        </w:rPr>
        <w:t>. This process occurs in two stages, consisting of a high temperature shift (HTS) at 350-400</w:t>
      </w:r>
      <w:r w:rsidR="00C97313" w:rsidRPr="00E6134F">
        <w:rPr>
          <w:sz w:val="22"/>
          <w:szCs w:val="22"/>
          <w:lang w:val="en-GB" w:eastAsia="en-US"/>
        </w:rPr>
        <w:t xml:space="preserve">ºC </w:t>
      </w:r>
      <w:r w:rsidR="00B975B6" w:rsidRPr="00E6134F">
        <w:rPr>
          <w:sz w:val="22"/>
          <w:szCs w:val="22"/>
          <w:lang w:val="en-GB" w:eastAsia="en-US"/>
        </w:rPr>
        <w:t>and a low temperature shift (LTS) at 190-250ºC. The last stage is a purification that serves to separate the main products H</w:t>
      </w:r>
      <w:r w:rsidR="00B975B6" w:rsidRPr="00E6134F">
        <w:rPr>
          <w:sz w:val="22"/>
          <w:szCs w:val="22"/>
          <w:vertAlign w:val="subscript"/>
          <w:lang w:val="en-GB" w:eastAsia="en-US"/>
        </w:rPr>
        <w:t>2</w:t>
      </w:r>
      <w:r w:rsidR="00B975B6" w:rsidRPr="00E6134F">
        <w:rPr>
          <w:sz w:val="22"/>
          <w:szCs w:val="22"/>
          <w:lang w:val="en-GB" w:eastAsia="en-US"/>
        </w:rPr>
        <w:t xml:space="preserve"> and CO</w:t>
      </w:r>
      <w:r w:rsidR="00B975B6" w:rsidRPr="00E6134F">
        <w:rPr>
          <w:sz w:val="22"/>
          <w:szCs w:val="22"/>
          <w:vertAlign w:val="subscript"/>
          <w:lang w:val="en-GB" w:eastAsia="en-US"/>
        </w:rPr>
        <w:t>2</w:t>
      </w:r>
      <w:r w:rsidR="00D241E2" w:rsidRPr="00E6134F">
        <w:rPr>
          <w:sz w:val="22"/>
          <w:szCs w:val="22"/>
          <w:lang w:val="en-GB" w:eastAsia="en-US"/>
        </w:rPr>
        <w:t xml:space="preserve">. </w:t>
      </w:r>
      <w:r w:rsidR="000F6437" w:rsidRPr="00E6134F">
        <w:rPr>
          <w:sz w:val="22"/>
          <w:szCs w:val="22"/>
          <w:lang w:val="en-GB" w:eastAsia="en-US"/>
        </w:rPr>
        <w:t xml:space="preserve">The modern plant for purification will apply Pressure Swing </w:t>
      </w:r>
      <w:proofErr w:type="spellStart"/>
      <w:r w:rsidR="000F6437" w:rsidRPr="00E6134F">
        <w:rPr>
          <w:sz w:val="22"/>
          <w:szCs w:val="22"/>
          <w:lang w:val="en-GB" w:eastAsia="en-US"/>
        </w:rPr>
        <w:t>Adsorber</w:t>
      </w:r>
      <w:proofErr w:type="spellEnd"/>
      <w:r w:rsidR="000F6437" w:rsidRPr="00E6134F">
        <w:rPr>
          <w:sz w:val="22"/>
          <w:szCs w:val="22"/>
          <w:lang w:val="en-GB" w:eastAsia="en-US"/>
        </w:rPr>
        <w:t xml:space="preserve"> (PSA) for separat</w:t>
      </w:r>
      <w:r w:rsidR="00250C34" w:rsidRPr="00E6134F">
        <w:rPr>
          <w:sz w:val="22"/>
          <w:szCs w:val="22"/>
          <w:lang w:val="en-GB" w:eastAsia="en-US"/>
        </w:rPr>
        <w:t>ing</w:t>
      </w:r>
      <w:r w:rsidR="000F6437" w:rsidRPr="00E6134F">
        <w:rPr>
          <w:sz w:val="22"/>
          <w:szCs w:val="22"/>
          <w:lang w:val="en-GB" w:eastAsia="en-US"/>
        </w:rPr>
        <w:t xml:space="preserve"> H</w:t>
      </w:r>
      <w:r w:rsidR="000F6437" w:rsidRPr="00E6134F">
        <w:rPr>
          <w:sz w:val="22"/>
          <w:szCs w:val="22"/>
          <w:vertAlign w:val="subscript"/>
          <w:lang w:val="en-GB" w:eastAsia="en-US"/>
        </w:rPr>
        <w:t>2</w:t>
      </w:r>
      <w:r w:rsidR="000F6437" w:rsidRPr="00E6134F">
        <w:rPr>
          <w:sz w:val="22"/>
          <w:szCs w:val="22"/>
          <w:lang w:val="en-GB" w:eastAsia="en-US"/>
        </w:rPr>
        <w:t xml:space="preserve"> from the syngas</w:t>
      </w:r>
      <w:r w:rsidR="001425C4" w:rsidRPr="00E6134F">
        <w:rPr>
          <w:sz w:val="22"/>
          <w:szCs w:val="22"/>
          <w:lang w:val="en-GB" w:eastAsia="en-US"/>
        </w:rPr>
        <w:t xml:space="preserve"> tha</w:t>
      </w:r>
      <w:r w:rsidR="00250C34" w:rsidRPr="00E6134F">
        <w:rPr>
          <w:sz w:val="22"/>
          <w:szCs w:val="22"/>
          <w:lang w:val="en-GB" w:eastAsia="en-US"/>
        </w:rPr>
        <w:t>t</w:t>
      </w:r>
      <w:r w:rsidR="001425C4" w:rsidRPr="00E6134F">
        <w:rPr>
          <w:sz w:val="22"/>
          <w:szCs w:val="22"/>
          <w:lang w:val="en-GB" w:eastAsia="en-US"/>
        </w:rPr>
        <w:t xml:space="preserve"> can meet purity requirement</w:t>
      </w:r>
      <w:r w:rsidR="00A069DC" w:rsidRPr="00E6134F">
        <w:rPr>
          <w:sz w:val="22"/>
          <w:szCs w:val="22"/>
          <w:lang w:val="en-GB" w:eastAsia="en-US"/>
        </w:rPr>
        <w:t>s</w:t>
      </w:r>
      <w:r w:rsidR="001425C4" w:rsidRPr="00E6134F">
        <w:rPr>
          <w:sz w:val="22"/>
          <w:szCs w:val="22"/>
          <w:lang w:val="en-GB" w:eastAsia="en-US"/>
        </w:rPr>
        <w:t xml:space="preserve"> up to 99.99</w:t>
      </w:r>
      <w:r w:rsidR="000B0590" w:rsidRPr="00E6134F">
        <w:rPr>
          <w:sz w:val="22"/>
          <w:szCs w:val="22"/>
          <w:lang w:val="en-GB" w:eastAsia="en-US"/>
        </w:rPr>
        <w:t>9</w:t>
      </w:r>
      <w:r w:rsidR="001425C4" w:rsidRPr="00E6134F">
        <w:rPr>
          <w:sz w:val="22"/>
          <w:szCs w:val="22"/>
          <w:lang w:val="en-GB" w:eastAsia="en-US"/>
        </w:rPr>
        <w:t xml:space="preserve"> mole % of H</w:t>
      </w:r>
      <w:r w:rsidR="001425C4" w:rsidRPr="00E6134F">
        <w:rPr>
          <w:sz w:val="22"/>
          <w:szCs w:val="22"/>
          <w:vertAlign w:val="subscript"/>
          <w:lang w:val="en-GB" w:eastAsia="en-US"/>
        </w:rPr>
        <w:t>2</w:t>
      </w:r>
      <w:r w:rsidR="006D70C5" w:rsidRPr="00E6134F">
        <w:rPr>
          <w:sz w:val="22"/>
          <w:szCs w:val="22"/>
          <w:vertAlign w:val="subscript"/>
          <w:lang w:val="en-GB" w:eastAsia="en-US"/>
        </w:rPr>
        <w:t xml:space="preserve"> </w:t>
      </w:r>
      <w:r w:rsidR="006D70C5" w:rsidRPr="00E6134F">
        <w:rPr>
          <w:sz w:val="22"/>
          <w:szCs w:val="22"/>
          <w:vertAlign w:val="subscript"/>
          <w:lang w:val="en-GB" w:eastAsia="en-US"/>
        </w:rPr>
        <w:fldChar w:fldCharType="begin" w:fldLock="1"/>
      </w:r>
      <w:r w:rsidR="000733CB">
        <w:rPr>
          <w:sz w:val="22"/>
          <w:szCs w:val="22"/>
          <w:vertAlign w:val="subscript"/>
          <w:lang w:val="en-GB" w:eastAsia="en-US"/>
        </w:rPr>
        <w:instrText>ADDIN CSL_CITATION {"citationItems":[{"id":"ITEM-1","itemData":{"DOI":"10.1016/J.IJHYDENE.2008.12.093","author":[{"dropping-particle":"","family":"Herianto","given":"Edy","non-dropping-particle":"","parse-names":false,"suffix":""},{"dropping-particle":"","family":"Wan Daud","given":"Wan Ramli","non-dropping-particle":"","parse-names":false,"suffix":""},{"dropping-particle":"","family":"E.Iyuke","given":"Sunny","non-dropping-particle":"","parse-names":false,"suffix":""},{"dropping-particle":"","family":"Mohamad","given":"Abu Bakar","non-dropping-particle":"","parse-names":false,"suffix":""},{"dropping-particle":"","family":"A. Amir H.Kadhum","given":"","non-dropping-particle":"","parse-names":false,"suffix":""},{"dropping-particle":"","family":"Mohammad","given":"Abdul Wahab","non-dropping-particle":"","parse-names":false,"suffix":""},{"dropping-particle":"","family":"Takriff","given":"Mohd. Sobri","non-dropping-particle":"","parse-names":false,"suffix":""},{"dropping-particle":"","family":"Bahaman","given":"Nurhaswani","non-dropping-particle":"","parse-names":false,"suffix":""}],"container-title":"International Journal of Hydrogen Energy","id":"ITEM-1","issue":"6","issued":{"date-parts":[["2009","3","1"]]},"page":"2771-2777","publisher":"Pergamon","title":"Hydrogen purification using compact pressure swing adsorption system for fuel cell","type":"article-journal","volume":"34"},"uris":["http://www.mendeley.com/documents/?uuid=5ef36d67-ce19-3bc4-a587-81e0691b468b"]},{"id":"ITEM-2","itemData":{"DOI":"10.1016/J.CEJ.2013.04.029","author":[{"dropping-particle":"","family":"M.R.Rahimpour","given":"","non-dropping-particle":"","parse-names":false,"suffix":""},{"dropping-particle":"","family":"M.Ghaemi","given":"","non-dropping-particle":"","parse-names":false,"suffix":""},{"dropping-particle":"","family":"S.M.Jokar","given":"","non-dropping-particle":"","parse-names":false,"suffix":""},{"dropping-particle":"","family":"O.Dehghani","given":"","non-dropping-particle":"","parse-names":false,"suffix":""},{"dropping-particle":"","family":"M.Jafari","given":"","non-dropping-particle":"","parse-names":false,"suffix":""},{"dropping-particle":"","family":"S.Amiri","given":"","non-dropping-particle":"","parse-names":false,"suffix":""},{"dropping-particle":"","family":"S.Raeissi","given":"","non-dropping-particle":"","parse-names":false,"suffix":""}],"container-title":"Chemical Engineering Journal","id":"ITEM-2","issued":{"date-parts":[["2013","6","15"]]},"page":"444-459","publisher":"Elsevier","title":"The enhancement of hydrogen recovery in PSA unit of domestic petrochemical plant","type":"article-journal","volume":"226"},"uris":["http://www.mendeley.com/documents/?uuid=3bbe0261-1dca-3bd7-8c5f-a9e1a9d5701a"]}],"mendeley":{"formattedCitation":"[20,21]","plainTextFormattedCitation":"[20,21]","previouslyFormattedCitation":"[20,21]"},"properties":{"noteIndex":0},"schema":"https://github.com/citation-style-language/schema/raw/master/csl-citation.json"}</w:instrText>
      </w:r>
      <w:r w:rsidR="006D70C5" w:rsidRPr="00E6134F">
        <w:rPr>
          <w:sz w:val="22"/>
          <w:szCs w:val="22"/>
          <w:vertAlign w:val="subscript"/>
          <w:lang w:val="en-GB" w:eastAsia="en-US"/>
        </w:rPr>
        <w:fldChar w:fldCharType="separate"/>
      </w:r>
      <w:r w:rsidR="00270609" w:rsidRPr="00270609">
        <w:rPr>
          <w:noProof/>
          <w:sz w:val="22"/>
          <w:szCs w:val="22"/>
          <w:lang w:val="en-GB" w:eastAsia="en-US"/>
        </w:rPr>
        <w:t>[20,21]</w:t>
      </w:r>
      <w:r w:rsidR="006D70C5" w:rsidRPr="00E6134F">
        <w:rPr>
          <w:sz w:val="22"/>
          <w:szCs w:val="22"/>
          <w:vertAlign w:val="subscript"/>
          <w:lang w:val="en-GB" w:eastAsia="en-US"/>
        </w:rPr>
        <w:fldChar w:fldCharType="end"/>
      </w:r>
      <w:r w:rsidR="000F6437" w:rsidRPr="00E6134F">
        <w:rPr>
          <w:sz w:val="22"/>
          <w:szCs w:val="22"/>
          <w:lang w:val="en-GB" w:eastAsia="en-US"/>
        </w:rPr>
        <w:t xml:space="preserve">. </w:t>
      </w:r>
    </w:p>
    <w:p w14:paraId="4C5E90B2" w14:textId="77777777" w:rsidR="00A223B3" w:rsidRPr="00E6134F" w:rsidRDefault="00600102" w:rsidP="00A87962">
      <w:pPr>
        <w:pStyle w:val="NormalWeb"/>
        <w:spacing w:after="0"/>
        <w:jc w:val="both"/>
        <w:rPr>
          <w:sz w:val="22"/>
          <w:szCs w:val="22"/>
          <w:lang w:val="en-GB" w:eastAsia="en-US"/>
        </w:rPr>
      </w:pPr>
      <w:r w:rsidRPr="00E6134F">
        <w:rPr>
          <w:sz w:val="22"/>
          <w:szCs w:val="22"/>
          <w:lang w:val="en-GB" w:eastAsia="en-US"/>
        </w:rPr>
        <w:tab/>
      </w:r>
      <w:r w:rsidR="00793F02" w:rsidRPr="00E6134F">
        <w:rPr>
          <w:sz w:val="22"/>
          <w:szCs w:val="22"/>
          <w:lang w:val="en-GB" w:eastAsia="en-US"/>
        </w:rPr>
        <w:t xml:space="preserve">As described in </w:t>
      </w:r>
      <w:r w:rsidRPr="00E6134F">
        <w:rPr>
          <w:sz w:val="22"/>
          <w:szCs w:val="22"/>
          <w:lang w:val="en-GB" w:eastAsia="en-US"/>
        </w:rPr>
        <w:t>the previous study</w:t>
      </w:r>
      <w:r w:rsidR="00793F02" w:rsidRPr="00E6134F">
        <w:rPr>
          <w:sz w:val="22"/>
          <w:szCs w:val="22"/>
          <w:lang w:val="en-GB" w:eastAsia="en-US"/>
        </w:rPr>
        <w:t xml:space="preserve"> </w:t>
      </w:r>
      <w:r w:rsidR="00793F02" w:rsidRPr="00E6134F">
        <w:rPr>
          <w:sz w:val="22"/>
          <w:szCs w:val="22"/>
          <w:lang w:val="en-GB" w:eastAsia="en-US"/>
        </w:rPr>
        <w:fldChar w:fldCharType="begin" w:fldLock="1"/>
      </w:r>
      <w:r w:rsidR="000F3427">
        <w:rPr>
          <w:sz w:val="22"/>
          <w:szCs w:val="22"/>
          <w:lang w:val="en-GB" w:eastAsia="en-US"/>
        </w:rPr>
        <w:instrText>ADDIN CSL_CITATION {"citationItems":[{"id":"ITEM-1","itemData":{"DOI":"https://doi.org/10.17146/jpen.2012.14.2.1481","abstract":"Hydrogen has a high potent for new energy, because of it availability. Steam reforming is a fully developed commercial technology and is the most economical method for production of hydrogen. Steam reforming uses an external source of hot gas to heat tubes in which a catalytic reaction takes place that converts steam and lighter hydrocarbons such as natural gas (methane) or refinery feedstock into hydrogen and carbon monoxide (syngas) at high temeperature on primary reformer (800-900 O C). Utilization of helium from HTGR as heating medium for primary reformer has consecuency to type and shape of its reactor. The main goal of this paper is to determine type/shape and pre elementary design of chemical reactor for the cogeneration system of Hydrogen Plant and HTGR The primary reformer for this system is Fixed Bed Multitube reactor with specification tube: NPS 3,5 Sch 40 ST 40S, 0.281 in thickness, number of tube 849 pieces and ASTM HH 30 for tube material. Tube arrangement is 'triangular pitch' on shell Split-Ring Floating Head from Steel Alloy SA 301 Grade B equipted with 8 baffles.","author":[{"dropping-particle":"","family":"Priambodo","given":"Dedy","non-dropping-particle":"","parse-names":false,"suffix":""},{"dropping-particle":"","family":"Dewita","given":"Erlan","non-dropping-particle":"","parse-names":false,"suffix":""},{"dropping-particle":"","family":"Ariyanto","given":"Sudi","non-dropping-particle":"","parse-names":false,"suffix":""}],"container-title":"Jurnal Pengembangan Energi Nuklir","id":"ITEM-1","issue":"Desember 2012 1.","issued":{"date-parts":[["2012"]]},"page":"95-106","title":"Pra-Rancangan Primary Reformer Pada Pabrik Hidrogen yang Dikopel Dengan PLTN HTGR","type":"article-journal","volume":"Vol. 14 No"},"uris":["http://www.mendeley.com/documents/?uuid=fb7b4762-c544-4479-b7e4-78d95d1d8bf0"]}],"mendeley":{"formattedCitation":"[2]","plainTextFormattedCitation":"[2]","previouslyFormattedCitation":"[2]"},"properties":{"noteIndex":0},"schema":"https://github.com/citation-style-language/schema/raw/master/csl-citation.json"}</w:instrText>
      </w:r>
      <w:r w:rsidR="00793F02" w:rsidRPr="00E6134F">
        <w:rPr>
          <w:sz w:val="22"/>
          <w:szCs w:val="22"/>
          <w:lang w:val="en-GB" w:eastAsia="en-US"/>
        </w:rPr>
        <w:fldChar w:fldCharType="separate"/>
      </w:r>
      <w:r w:rsidR="000F3427" w:rsidRPr="000F3427">
        <w:rPr>
          <w:noProof/>
          <w:sz w:val="22"/>
          <w:szCs w:val="22"/>
          <w:lang w:val="en-GB" w:eastAsia="en-US"/>
        </w:rPr>
        <w:t>[2]</w:t>
      </w:r>
      <w:r w:rsidR="00793F02" w:rsidRPr="00E6134F">
        <w:rPr>
          <w:sz w:val="22"/>
          <w:szCs w:val="22"/>
          <w:lang w:val="en-GB" w:eastAsia="en-US"/>
        </w:rPr>
        <w:fldChar w:fldCharType="end"/>
      </w:r>
      <w:r w:rsidR="00793F02" w:rsidRPr="00E6134F">
        <w:rPr>
          <w:sz w:val="22"/>
          <w:szCs w:val="22"/>
          <w:lang w:val="en-GB" w:eastAsia="en-US"/>
        </w:rPr>
        <w:t xml:space="preserve">, the HTGR-SMR plant considered here is designed </w:t>
      </w:r>
      <w:r w:rsidRPr="00E6134F">
        <w:rPr>
          <w:sz w:val="22"/>
          <w:szCs w:val="22"/>
          <w:lang w:val="en-GB" w:eastAsia="en-US"/>
        </w:rPr>
        <w:t>to produce 150,000 tonnes/year</w:t>
      </w:r>
      <w:r w:rsidR="0019322A" w:rsidRPr="00E6134F">
        <w:rPr>
          <w:sz w:val="22"/>
          <w:szCs w:val="22"/>
          <w:lang w:val="en-GB" w:eastAsia="en-US"/>
        </w:rPr>
        <w:t xml:space="preserve"> or 5.3 kg/s</w:t>
      </w:r>
      <w:r w:rsidRPr="00E6134F">
        <w:rPr>
          <w:sz w:val="22"/>
          <w:szCs w:val="22"/>
          <w:lang w:val="en-GB" w:eastAsia="en-US"/>
        </w:rPr>
        <w:t xml:space="preserve"> of hydrogen</w:t>
      </w:r>
      <w:r w:rsidR="00793F02" w:rsidRPr="00E6134F">
        <w:rPr>
          <w:sz w:val="22"/>
          <w:szCs w:val="22"/>
          <w:lang w:val="en-GB" w:eastAsia="en-US"/>
        </w:rPr>
        <w:t>.</w:t>
      </w:r>
      <w:r w:rsidR="00913E7A" w:rsidRPr="00E6134F">
        <w:rPr>
          <w:sz w:val="22"/>
          <w:szCs w:val="22"/>
          <w:lang w:val="en-GB" w:eastAsia="en-US"/>
        </w:rPr>
        <w:t xml:space="preserve"> </w:t>
      </w:r>
      <w:r w:rsidR="00793F02" w:rsidRPr="00E6134F">
        <w:rPr>
          <w:sz w:val="22"/>
          <w:szCs w:val="22"/>
          <w:lang w:val="en-GB" w:eastAsia="en-US"/>
        </w:rPr>
        <w:t xml:space="preserve">Correspondingly the </w:t>
      </w:r>
      <w:r w:rsidR="00913E7A" w:rsidRPr="00E6134F">
        <w:rPr>
          <w:sz w:val="22"/>
          <w:szCs w:val="22"/>
          <w:lang w:val="en-GB" w:eastAsia="en-US"/>
        </w:rPr>
        <w:t>need</w:t>
      </w:r>
      <w:r w:rsidRPr="00E6134F">
        <w:rPr>
          <w:sz w:val="22"/>
          <w:szCs w:val="22"/>
          <w:lang w:val="en-GB" w:eastAsia="en-US"/>
        </w:rPr>
        <w:t xml:space="preserve"> of natural gas </w:t>
      </w:r>
      <w:r w:rsidR="00A069DC" w:rsidRPr="00E6134F">
        <w:rPr>
          <w:sz w:val="22"/>
          <w:szCs w:val="22"/>
          <w:lang w:val="en-GB" w:eastAsia="en-US"/>
        </w:rPr>
        <w:t xml:space="preserve">feed </w:t>
      </w:r>
      <w:r w:rsidRPr="00E6134F">
        <w:rPr>
          <w:sz w:val="22"/>
          <w:szCs w:val="22"/>
          <w:lang w:val="en-GB" w:eastAsia="en-US"/>
        </w:rPr>
        <w:t>to</w:t>
      </w:r>
      <w:r w:rsidR="00A069DC" w:rsidRPr="00E6134F">
        <w:rPr>
          <w:sz w:val="22"/>
          <w:szCs w:val="22"/>
          <w:lang w:val="en-GB" w:eastAsia="en-US"/>
        </w:rPr>
        <w:t xml:space="preserve"> the</w:t>
      </w:r>
      <w:r w:rsidRPr="00E6134F">
        <w:rPr>
          <w:sz w:val="22"/>
          <w:szCs w:val="22"/>
          <w:lang w:val="en-GB" w:eastAsia="en-US"/>
        </w:rPr>
        <w:t xml:space="preserve"> </w:t>
      </w:r>
      <w:r w:rsidR="0019322A" w:rsidRPr="00E6134F">
        <w:rPr>
          <w:sz w:val="22"/>
          <w:szCs w:val="22"/>
          <w:lang w:val="en-GB" w:eastAsia="en-US"/>
        </w:rPr>
        <w:t>PR</w:t>
      </w:r>
      <w:r w:rsidRPr="00E6134F">
        <w:rPr>
          <w:sz w:val="22"/>
          <w:szCs w:val="22"/>
          <w:lang w:val="en-GB" w:eastAsia="en-US"/>
        </w:rPr>
        <w:t xml:space="preserve"> is</w:t>
      </w:r>
      <w:r w:rsidR="000E680F" w:rsidRPr="00E6134F">
        <w:rPr>
          <w:sz w:val="22"/>
          <w:szCs w:val="22"/>
          <w:lang w:val="en-GB" w:eastAsia="en-US"/>
        </w:rPr>
        <w:t xml:space="preserve"> 15.9 kg/s </w:t>
      </w:r>
      <w:r w:rsidR="0019322A" w:rsidRPr="00E6134F">
        <w:rPr>
          <w:sz w:val="22"/>
          <w:szCs w:val="22"/>
          <w:lang w:val="en-GB" w:eastAsia="en-US"/>
        </w:rPr>
        <w:t>(66.4% CH</w:t>
      </w:r>
      <w:r w:rsidR="0019322A" w:rsidRPr="00E6134F">
        <w:rPr>
          <w:sz w:val="22"/>
          <w:szCs w:val="22"/>
          <w:vertAlign w:val="subscript"/>
          <w:lang w:val="en-GB" w:eastAsia="en-US"/>
        </w:rPr>
        <w:t>4</w:t>
      </w:r>
      <w:r w:rsidR="0019322A" w:rsidRPr="00E6134F">
        <w:rPr>
          <w:sz w:val="22"/>
          <w:szCs w:val="22"/>
          <w:lang w:val="en-GB" w:eastAsia="en-US"/>
        </w:rPr>
        <w:t xml:space="preserve">) </w:t>
      </w:r>
      <w:r w:rsidR="000E680F" w:rsidRPr="00E6134F">
        <w:rPr>
          <w:sz w:val="22"/>
          <w:szCs w:val="22"/>
          <w:lang w:val="en-GB" w:eastAsia="en-US"/>
        </w:rPr>
        <w:t xml:space="preserve">and 51.6 kg/s of </w:t>
      </w:r>
      <w:r w:rsidR="00576608" w:rsidRPr="00E6134F">
        <w:rPr>
          <w:sz w:val="22"/>
          <w:szCs w:val="22"/>
          <w:lang w:val="en-GB" w:eastAsia="en-US"/>
        </w:rPr>
        <w:t>M</w:t>
      </w:r>
      <w:r w:rsidR="007408A1" w:rsidRPr="00E6134F">
        <w:rPr>
          <w:sz w:val="22"/>
          <w:szCs w:val="22"/>
          <w:lang w:val="en-GB" w:eastAsia="en-US"/>
        </w:rPr>
        <w:t xml:space="preserve">edium </w:t>
      </w:r>
      <w:r w:rsidR="00576608" w:rsidRPr="00E6134F">
        <w:rPr>
          <w:sz w:val="22"/>
          <w:szCs w:val="22"/>
          <w:lang w:val="en-GB" w:eastAsia="en-US"/>
        </w:rPr>
        <w:t>P</w:t>
      </w:r>
      <w:r w:rsidR="007408A1" w:rsidRPr="00E6134F">
        <w:rPr>
          <w:sz w:val="22"/>
          <w:szCs w:val="22"/>
          <w:lang w:val="en-GB" w:eastAsia="en-US"/>
        </w:rPr>
        <w:t xml:space="preserve">ressure </w:t>
      </w:r>
      <w:r w:rsidR="00576608" w:rsidRPr="00E6134F">
        <w:rPr>
          <w:sz w:val="22"/>
          <w:szCs w:val="22"/>
          <w:lang w:val="en-GB" w:eastAsia="en-US"/>
        </w:rPr>
        <w:t>S</w:t>
      </w:r>
      <w:r w:rsidR="007408A1" w:rsidRPr="00E6134F">
        <w:rPr>
          <w:sz w:val="22"/>
          <w:szCs w:val="22"/>
          <w:lang w:val="en-GB" w:eastAsia="en-US"/>
        </w:rPr>
        <w:t>team</w:t>
      </w:r>
      <w:r w:rsidR="00576608" w:rsidRPr="00E6134F">
        <w:rPr>
          <w:sz w:val="22"/>
          <w:szCs w:val="22"/>
          <w:lang w:val="en-GB" w:eastAsia="en-US"/>
        </w:rPr>
        <w:t>.</w:t>
      </w:r>
      <w:r w:rsidR="00BD541D" w:rsidRPr="00E6134F">
        <w:rPr>
          <w:sz w:val="22"/>
          <w:szCs w:val="22"/>
          <w:lang w:val="en-GB" w:eastAsia="en-US"/>
        </w:rPr>
        <w:t xml:space="preserve"> The heat of </w:t>
      </w:r>
      <w:r w:rsidR="00A069DC" w:rsidRPr="00E6134F">
        <w:rPr>
          <w:sz w:val="22"/>
          <w:szCs w:val="22"/>
          <w:lang w:val="en-GB" w:eastAsia="en-US"/>
        </w:rPr>
        <w:t xml:space="preserve">the </w:t>
      </w:r>
      <w:r w:rsidR="00BD541D" w:rsidRPr="00E6134F">
        <w:rPr>
          <w:sz w:val="22"/>
          <w:szCs w:val="22"/>
          <w:lang w:val="en-GB" w:eastAsia="en-US"/>
        </w:rPr>
        <w:t>endothermi</w:t>
      </w:r>
      <w:r w:rsidR="00543367" w:rsidRPr="00E6134F">
        <w:rPr>
          <w:sz w:val="22"/>
          <w:szCs w:val="22"/>
          <w:lang w:val="en-GB" w:eastAsia="en-US"/>
        </w:rPr>
        <w:t xml:space="preserve">c </w:t>
      </w:r>
      <w:r w:rsidR="00BD541D" w:rsidRPr="00E6134F">
        <w:rPr>
          <w:sz w:val="22"/>
          <w:szCs w:val="22"/>
          <w:lang w:val="en-GB" w:eastAsia="en-US"/>
        </w:rPr>
        <w:t xml:space="preserve">reaction is 513 </w:t>
      </w:r>
      <w:r w:rsidR="00A069DC" w:rsidRPr="00E6134F">
        <w:rPr>
          <w:sz w:val="22"/>
          <w:szCs w:val="22"/>
          <w:lang w:val="en-GB" w:eastAsia="en-US"/>
        </w:rPr>
        <w:t>MJ</w:t>
      </w:r>
      <w:r w:rsidR="00BD541D" w:rsidRPr="00E6134F">
        <w:rPr>
          <w:sz w:val="22"/>
          <w:szCs w:val="22"/>
          <w:lang w:val="en-GB" w:eastAsia="en-US"/>
        </w:rPr>
        <w:t xml:space="preserve">/h </w:t>
      </w:r>
      <w:r w:rsidR="00BD541D" w:rsidRPr="00E6134F">
        <w:rPr>
          <w:rFonts w:ascii="Calibri" w:hAnsi="Calibri" w:cs="Calibri"/>
          <w:sz w:val="22"/>
          <w:szCs w:val="22"/>
          <w:lang w:val="en-GB" w:eastAsia="en-US"/>
        </w:rPr>
        <w:t>≈</w:t>
      </w:r>
      <w:r w:rsidR="00BD541D" w:rsidRPr="00E6134F">
        <w:rPr>
          <w:sz w:val="22"/>
          <w:szCs w:val="22"/>
          <w:lang w:val="en-GB" w:eastAsia="en-US"/>
        </w:rPr>
        <w:t xml:space="preserve"> 143 </w:t>
      </w:r>
      <w:proofErr w:type="spellStart"/>
      <w:r w:rsidR="00BD541D" w:rsidRPr="00E6134F">
        <w:rPr>
          <w:sz w:val="22"/>
          <w:szCs w:val="22"/>
          <w:lang w:val="en-GB" w:eastAsia="en-US"/>
        </w:rPr>
        <w:t>MW</w:t>
      </w:r>
      <w:r w:rsidR="00BD541D" w:rsidRPr="00E6134F">
        <w:rPr>
          <w:sz w:val="22"/>
          <w:szCs w:val="22"/>
          <w:vertAlign w:val="subscript"/>
          <w:lang w:val="en-GB" w:eastAsia="en-US"/>
        </w:rPr>
        <w:t>th</w:t>
      </w:r>
      <w:proofErr w:type="spellEnd"/>
      <w:r w:rsidR="00BD541D" w:rsidRPr="00E6134F">
        <w:rPr>
          <w:sz w:val="22"/>
          <w:szCs w:val="22"/>
          <w:lang w:val="en-GB" w:eastAsia="en-US"/>
        </w:rPr>
        <w:t xml:space="preserve"> </w:t>
      </w:r>
      <w:r w:rsidR="00A66B8D" w:rsidRPr="00E6134F">
        <w:rPr>
          <w:sz w:val="22"/>
          <w:szCs w:val="22"/>
          <w:lang w:val="en-GB" w:eastAsia="en-US"/>
        </w:rPr>
        <w:t xml:space="preserve">which </w:t>
      </w:r>
      <w:proofErr w:type="gramStart"/>
      <w:r w:rsidR="00A66B8D" w:rsidRPr="00E6134F">
        <w:rPr>
          <w:sz w:val="22"/>
          <w:szCs w:val="22"/>
          <w:lang w:val="en-GB" w:eastAsia="en-US"/>
        </w:rPr>
        <w:t xml:space="preserve">is </w:t>
      </w:r>
      <w:r w:rsidR="00BD541D" w:rsidRPr="00E6134F">
        <w:rPr>
          <w:sz w:val="22"/>
          <w:szCs w:val="22"/>
          <w:lang w:val="en-GB" w:eastAsia="en-US"/>
        </w:rPr>
        <w:t xml:space="preserve"> </w:t>
      </w:r>
      <w:r w:rsidR="00A069DC" w:rsidRPr="00E6134F">
        <w:rPr>
          <w:sz w:val="22"/>
          <w:szCs w:val="22"/>
          <w:lang w:val="en-GB" w:eastAsia="en-US"/>
        </w:rPr>
        <w:t>to</w:t>
      </w:r>
      <w:proofErr w:type="gramEnd"/>
      <w:r w:rsidR="00A069DC" w:rsidRPr="00E6134F">
        <w:rPr>
          <w:sz w:val="22"/>
          <w:szCs w:val="22"/>
          <w:lang w:val="en-GB" w:eastAsia="en-US"/>
        </w:rPr>
        <w:t xml:space="preserve"> be </w:t>
      </w:r>
      <w:r w:rsidR="00BD541D" w:rsidRPr="00E6134F">
        <w:rPr>
          <w:sz w:val="22"/>
          <w:szCs w:val="22"/>
          <w:lang w:val="en-GB" w:eastAsia="en-US"/>
        </w:rPr>
        <w:t xml:space="preserve">supplied </w:t>
      </w:r>
      <w:r w:rsidR="00A66B8D" w:rsidRPr="00E6134F">
        <w:rPr>
          <w:sz w:val="22"/>
          <w:szCs w:val="22"/>
          <w:lang w:val="en-GB" w:eastAsia="en-US"/>
        </w:rPr>
        <w:t>by</w:t>
      </w:r>
      <w:r w:rsidR="0019322A" w:rsidRPr="00E6134F">
        <w:rPr>
          <w:sz w:val="22"/>
          <w:szCs w:val="22"/>
          <w:lang w:val="en-GB" w:eastAsia="en-US"/>
        </w:rPr>
        <w:t xml:space="preserve"> </w:t>
      </w:r>
      <w:r w:rsidR="00A069DC" w:rsidRPr="00E6134F">
        <w:rPr>
          <w:sz w:val="22"/>
          <w:szCs w:val="22"/>
          <w:lang w:val="en-GB" w:eastAsia="en-US"/>
        </w:rPr>
        <w:t xml:space="preserve">the </w:t>
      </w:r>
      <w:r w:rsidR="00BD541D" w:rsidRPr="00E6134F">
        <w:rPr>
          <w:sz w:val="22"/>
          <w:szCs w:val="22"/>
          <w:lang w:val="en-GB" w:eastAsia="en-US"/>
        </w:rPr>
        <w:t xml:space="preserve">HTGR. </w:t>
      </w:r>
      <w:r w:rsidR="00A069DC" w:rsidRPr="00E6134F">
        <w:rPr>
          <w:sz w:val="22"/>
          <w:szCs w:val="22"/>
          <w:lang w:val="en-GB" w:eastAsia="en-US"/>
        </w:rPr>
        <w:t>I</w:t>
      </w:r>
      <w:r w:rsidR="0019322A" w:rsidRPr="00E6134F">
        <w:rPr>
          <w:sz w:val="22"/>
          <w:szCs w:val="22"/>
          <w:lang w:val="en-GB" w:eastAsia="en-US"/>
        </w:rPr>
        <w:t xml:space="preserve">n the </w:t>
      </w:r>
      <w:r w:rsidR="00E660E0" w:rsidRPr="00E6134F">
        <w:rPr>
          <w:sz w:val="22"/>
          <w:szCs w:val="22"/>
          <w:lang w:val="en-GB" w:eastAsia="en-US"/>
        </w:rPr>
        <w:t>SR</w:t>
      </w:r>
      <w:r w:rsidR="00A069DC" w:rsidRPr="00E6134F">
        <w:rPr>
          <w:sz w:val="22"/>
          <w:szCs w:val="22"/>
          <w:lang w:val="en-GB" w:eastAsia="en-US"/>
        </w:rPr>
        <w:t>,</w:t>
      </w:r>
      <w:r w:rsidR="00E660E0" w:rsidRPr="00E6134F">
        <w:rPr>
          <w:sz w:val="22"/>
          <w:szCs w:val="22"/>
          <w:lang w:val="en-GB" w:eastAsia="en-US"/>
        </w:rPr>
        <w:t xml:space="preserve"> syngas is reacted with 7.9 kg/s of oxygen</w:t>
      </w:r>
      <w:r w:rsidR="00A66B8D" w:rsidRPr="00E6134F">
        <w:rPr>
          <w:sz w:val="22"/>
          <w:szCs w:val="22"/>
          <w:lang w:val="en-GB" w:eastAsia="en-US"/>
        </w:rPr>
        <w:t>.</w:t>
      </w:r>
      <w:r w:rsidR="00913E7A" w:rsidRPr="00E6134F">
        <w:rPr>
          <w:sz w:val="22"/>
          <w:szCs w:val="22"/>
          <w:lang w:val="en-GB" w:eastAsia="en-US"/>
        </w:rPr>
        <w:t xml:space="preserve"> During operation, 75.5 kg/s </w:t>
      </w:r>
      <w:r w:rsidR="00A069DC" w:rsidRPr="00E6134F">
        <w:rPr>
          <w:sz w:val="22"/>
          <w:szCs w:val="22"/>
          <w:lang w:val="en-GB" w:eastAsia="en-US"/>
        </w:rPr>
        <w:t xml:space="preserve">of </w:t>
      </w:r>
      <w:r w:rsidR="00913E7A" w:rsidRPr="00E6134F">
        <w:rPr>
          <w:sz w:val="22"/>
          <w:szCs w:val="22"/>
          <w:lang w:val="en-GB" w:eastAsia="en-US"/>
        </w:rPr>
        <w:t xml:space="preserve">syngas is formed that </w:t>
      </w:r>
      <w:r w:rsidR="00A069DC" w:rsidRPr="00E6134F">
        <w:rPr>
          <w:sz w:val="22"/>
          <w:szCs w:val="22"/>
          <w:lang w:val="en-GB" w:eastAsia="en-US"/>
        </w:rPr>
        <w:t xml:space="preserve">is </w:t>
      </w:r>
      <w:r w:rsidR="00913E7A" w:rsidRPr="00E6134F">
        <w:rPr>
          <w:sz w:val="22"/>
          <w:szCs w:val="22"/>
          <w:lang w:val="en-GB" w:eastAsia="en-US"/>
        </w:rPr>
        <w:t>made up of</w:t>
      </w:r>
      <w:r w:rsidR="0045684B" w:rsidRPr="00E6134F">
        <w:rPr>
          <w:sz w:val="22"/>
          <w:szCs w:val="22"/>
          <w:lang w:val="en-GB" w:eastAsia="en-US"/>
        </w:rPr>
        <w:t xml:space="preserve"> CH</w:t>
      </w:r>
      <w:r w:rsidR="0045684B" w:rsidRPr="00E6134F">
        <w:rPr>
          <w:sz w:val="22"/>
          <w:szCs w:val="22"/>
          <w:vertAlign w:val="subscript"/>
          <w:lang w:val="en-GB" w:eastAsia="en-US"/>
        </w:rPr>
        <w:t>4</w:t>
      </w:r>
      <w:r w:rsidR="0045684B" w:rsidRPr="00E6134F">
        <w:rPr>
          <w:sz w:val="22"/>
          <w:szCs w:val="22"/>
          <w:lang w:val="en-GB" w:eastAsia="en-US"/>
        </w:rPr>
        <w:t>,</w:t>
      </w:r>
      <w:r w:rsidR="00913E7A" w:rsidRPr="00E6134F">
        <w:rPr>
          <w:sz w:val="22"/>
          <w:szCs w:val="22"/>
          <w:lang w:val="en-GB" w:eastAsia="en-US"/>
        </w:rPr>
        <w:t xml:space="preserve"> H</w:t>
      </w:r>
      <w:r w:rsidR="00913E7A" w:rsidRPr="00E6134F">
        <w:rPr>
          <w:sz w:val="22"/>
          <w:szCs w:val="22"/>
          <w:vertAlign w:val="subscript"/>
          <w:lang w:val="en-GB" w:eastAsia="en-US"/>
        </w:rPr>
        <w:t>2</w:t>
      </w:r>
      <w:r w:rsidR="00913E7A" w:rsidRPr="00E6134F">
        <w:rPr>
          <w:sz w:val="22"/>
          <w:szCs w:val="22"/>
          <w:lang w:val="en-GB" w:eastAsia="en-US"/>
        </w:rPr>
        <w:t>,</w:t>
      </w:r>
      <w:r w:rsidR="0045684B" w:rsidRPr="00E6134F">
        <w:rPr>
          <w:sz w:val="22"/>
          <w:szCs w:val="22"/>
          <w:lang w:val="en-GB" w:eastAsia="en-US"/>
        </w:rPr>
        <w:t xml:space="preserve"> CO, CO</w:t>
      </w:r>
      <w:r w:rsidR="0045684B" w:rsidRPr="00E6134F">
        <w:rPr>
          <w:sz w:val="22"/>
          <w:szCs w:val="22"/>
          <w:vertAlign w:val="subscript"/>
          <w:lang w:val="en-GB" w:eastAsia="en-US"/>
        </w:rPr>
        <w:t>2</w:t>
      </w:r>
      <w:r w:rsidR="0045684B" w:rsidRPr="00E6134F">
        <w:rPr>
          <w:sz w:val="22"/>
          <w:szCs w:val="22"/>
          <w:lang w:val="en-GB" w:eastAsia="en-US"/>
        </w:rPr>
        <w:t>, H</w:t>
      </w:r>
      <w:r w:rsidR="0045684B" w:rsidRPr="00E6134F">
        <w:rPr>
          <w:sz w:val="22"/>
          <w:szCs w:val="22"/>
          <w:vertAlign w:val="subscript"/>
          <w:lang w:val="en-GB" w:eastAsia="en-US"/>
        </w:rPr>
        <w:t>2</w:t>
      </w:r>
      <w:r w:rsidR="0045684B" w:rsidRPr="00E6134F">
        <w:rPr>
          <w:sz w:val="22"/>
          <w:szCs w:val="22"/>
          <w:lang w:val="en-GB" w:eastAsia="en-US"/>
        </w:rPr>
        <w:t>O and N</w:t>
      </w:r>
      <w:r w:rsidR="0045684B" w:rsidRPr="00E6134F">
        <w:rPr>
          <w:sz w:val="22"/>
          <w:szCs w:val="22"/>
          <w:vertAlign w:val="subscript"/>
          <w:lang w:val="en-GB" w:eastAsia="en-US"/>
        </w:rPr>
        <w:t>2</w:t>
      </w:r>
      <w:r w:rsidR="0045684B" w:rsidRPr="00E6134F">
        <w:rPr>
          <w:sz w:val="22"/>
          <w:szCs w:val="22"/>
          <w:lang w:val="en-GB" w:eastAsia="en-US"/>
        </w:rPr>
        <w:t>.</w:t>
      </w:r>
      <w:r w:rsidR="00571628" w:rsidRPr="00E6134F">
        <w:rPr>
          <w:sz w:val="22"/>
          <w:szCs w:val="22"/>
          <w:lang w:val="en-GB" w:eastAsia="en-US"/>
        </w:rPr>
        <w:t xml:space="preserve"> </w:t>
      </w:r>
      <w:r w:rsidR="00A069DC" w:rsidRPr="00E6134F">
        <w:rPr>
          <w:sz w:val="22"/>
          <w:szCs w:val="22"/>
          <w:lang w:val="en-GB" w:eastAsia="en-US"/>
        </w:rPr>
        <w:t>A d</w:t>
      </w:r>
      <w:r w:rsidR="00571628" w:rsidRPr="00E6134F">
        <w:rPr>
          <w:sz w:val="22"/>
          <w:szCs w:val="22"/>
          <w:lang w:val="en-GB" w:eastAsia="en-US"/>
        </w:rPr>
        <w:t xml:space="preserve">etailed composition of </w:t>
      </w:r>
      <w:r w:rsidR="00A069DC" w:rsidRPr="00E6134F">
        <w:rPr>
          <w:sz w:val="22"/>
          <w:szCs w:val="22"/>
          <w:lang w:val="en-GB" w:eastAsia="en-US"/>
        </w:rPr>
        <w:t xml:space="preserve">the </w:t>
      </w:r>
      <w:r w:rsidR="00571628" w:rsidRPr="00E6134F">
        <w:rPr>
          <w:sz w:val="22"/>
          <w:szCs w:val="22"/>
          <w:lang w:val="en-GB" w:eastAsia="en-US"/>
        </w:rPr>
        <w:t>gas</w:t>
      </w:r>
      <w:r w:rsidR="00A069DC" w:rsidRPr="00E6134F">
        <w:rPr>
          <w:sz w:val="22"/>
          <w:szCs w:val="22"/>
          <w:lang w:val="en-GB" w:eastAsia="en-US"/>
        </w:rPr>
        <w:t xml:space="preserve"> mixture at various positions in the SMR plant</w:t>
      </w:r>
      <w:r w:rsidR="00571628" w:rsidRPr="00E6134F">
        <w:rPr>
          <w:sz w:val="22"/>
          <w:szCs w:val="22"/>
          <w:lang w:val="en-GB" w:eastAsia="en-US"/>
        </w:rPr>
        <w:t xml:space="preserve"> is described in</w:t>
      </w:r>
      <w:bookmarkStart w:id="0" w:name="_Ref495408903"/>
      <w:r w:rsidR="00A87962" w:rsidRPr="00E6134F">
        <w:rPr>
          <w:sz w:val="22"/>
          <w:szCs w:val="22"/>
          <w:lang w:val="en-GB" w:eastAsia="en-US"/>
        </w:rPr>
        <w:t xml:space="preserve"> </w:t>
      </w:r>
      <w:r w:rsidR="00A87962" w:rsidRPr="00E6134F">
        <w:rPr>
          <w:sz w:val="22"/>
          <w:szCs w:val="22"/>
          <w:lang w:val="en-GB" w:eastAsia="en-US"/>
        </w:rPr>
        <w:fldChar w:fldCharType="begin"/>
      </w:r>
      <w:r w:rsidR="00A87962" w:rsidRPr="00E6134F">
        <w:rPr>
          <w:sz w:val="22"/>
          <w:szCs w:val="22"/>
          <w:lang w:val="en-GB" w:eastAsia="en-US"/>
        </w:rPr>
        <w:instrText xml:space="preserve"> REF _Ref495409259 \h  \* MERGEFORMAT </w:instrText>
      </w:r>
      <w:r w:rsidR="00A87962" w:rsidRPr="00E6134F">
        <w:rPr>
          <w:sz w:val="22"/>
          <w:szCs w:val="22"/>
          <w:lang w:val="en-GB" w:eastAsia="en-US"/>
        </w:rPr>
      </w:r>
      <w:r w:rsidR="00A87962" w:rsidRPr="00E6134F">
        <w:rPr>
          <w:sz w:val="22"/>
          <w:szCs w:val="22"/>
          <w:lang w:val="en-GB" w:eastAsia="en-US"/>
        </w:rPr>
        <w:fldChar w:fldCharType="separate"/>
      </w:r>
      <w:r w:rsidR="00A87962" w:rsidRPr="00E6134F">
        <w:rPr>
          <w:sz w:val="22"/>
          <w:szCs w:val="22"/>
          <w:lang w:val="en-GB" w:eastAsia="en-US"/>
        </w:rPr>
        <w:t>Table 1</w:t>
      </w:r>
      <w:r w:rsidR="00A87962" w:rsidRPr="00E6134F">
        <w:rPr>
          <w:sz w:val="22"/>
          <w:szCs w:val="22"/>
          <w:lang w:val="en-GB" w:eastAsia="en-US"/>
        </w:rPr>
        <w:fldChar w:fldCharType="end"/>
      </w:r>
      <w:r w:rsidR="00A87962" w:rsidRPr="00E6134F">
        <w:rPr>
          <w:sz w:val="22"/>
          <w:szCs w:val="22"/>
          <w:lang w:val="en-GB" w:eastAsia="en-US"/>
        </w:rPr>
        <w:t>.</w:t>
      </w:r>
    </w:p>
    <w:p w14:paraId="62E1DFDE" w14:textId="77777777" w:rsidR="00A87962" w:rsidRPr="00E6134F" w:rsidRDefault="00A87962" w:rsidP="00A87962">
      <w:pPr>
        <w:pStyle w:val="NormalWeb"/>
        <w:spacing w:after="0"/>
        <w:jc w:val="both"/>
        <w:rPr>
          <w:sz w:val="18"/>
          <w:szCs w:val="18"/>
          <w:lang w:val="en-GB"/>
        </w:rPr>
      </w:pPr>
    </w:p>
    <w:p w14:paraId="0E56345F" w14:textId="77777777" w:rsidR="00AF4AB0" w:rsidRPr="00E6134F" w:rsidRDefault="00AF4AB0" w:rsidP="00AF4AB0">
      <w:pPr>
        <w:rPr>
          <w:sz w:val="18"/>
          <w:szCs w:val="18"/>
          <w:lang w:val="en-GB"/>
        </w:rPr>
      </w:pPr>
      <w:bookmarkStart w:id="1" w:name="_Ref495409259"/>
      <w:r w:rsidRPr="00E6134F">
        <w:rPr>
          <w:sz w:val="18"/>
          <w:szCs w:val="18"/>
          <w:lang w:val="en-GB"/>
        </w:rPr>
        <w:t xml:space="preserve">Table </w:t>
      </w:r>
      <w:r w:rsidRPr="00E6134F">
        <w:rPr>
          <w:sz w:val="18"/>
          <w:szCs w:val="18"/>
          <w:lang w:val="en-GB"/>
        </w:rPr>
        <w:fldChar w:fldCharType="begin"/>
      </w:r>
      <w:r w:rsidRPr="00E6134F">
        <w:rPr>
          <w:sz w:val="18"/>
          <w:szCs w:val="18"/>
          <w:lang w:val="en-GB"/>
        </w:rPr>
        <w:instrText xml:space="preserve"> SEQ Table \* ARABIC </w:instrText>
      </w:r>
      <w:r w:rsidRPr="00E6134F">
        <w:rPr>
          <w:sz w:val="18"/>
          <w:szCs w:val="18"/>
          <w:lang w:val="en-GB"/>
        </w:rPr>
        <w:fldChar w:fldCharType="separate"/>
      </w:r>
      <w:r w:rsidR="00D54156" w:rsidRPr="00E6134F">
        <w:rPr>
          <w:noProof/>
          <w:sz w:val="18"/>
          <w:szCs w:val="18"/>
          <w:lang w:val="en-GB"/>
        </w:rPr>
        <w:t>1</w:t>
      </w:r>
      <w:r w:rsidRPr="00E6134F">
        <w:rPr>
          <w:sz w:val="18"/>
          <w:szCs w:val="18"/>
          <w:lang w:val="en-GB"/>
        </w:rPr>
        <w:fldChar w:fldCharType="end"/>
      </w:r>
      <w:bookmarkEnd w:id="0"/>
      <w:bookmarkEnd w:id="1"/>
      <w:r w:rsidRPr="00E6134F">
        <w:rPr>
          <w:sz w:val="18"/>
          <w:szCs w:val="18"/>
          <w:lang w:val="en-GB"/>
        </w:rPr>
        <w:t xml:space="preserve">. </w:t>
      </w:r>
      <w:r w:rsidR="00571628" w:rsidRPr="00E6134F">
        <w:rPr>
          <w:sz w:val="18"/>
          <w:szCs w:val="18"/>
          <w:lang w:val="en-GB"/>
        </w:rPr>
        <w:t xml:space="preserve">Syngas composition </w:t>
      </w:r>
    </w:p>
    <w:tbl>
      <w:tblPr>
        <w:tblW w:w="4253" w:type="dxa"/>
        <w:tblInd w:w="108" w:type="dxa"/>
        <w:tblBorders>
          <w:top w:val="single" w:sz="4" w:space="0" w:color="auto"/>
          <w:bottom w:val="single" w:sz="4" w:space="0" w:color="auto"/>
        </w:tblBorders>
        <w:tblLayout w:type="fixed"/>
        <w:tblLook w:val="04A0" w:firstRow="1" w:lastRow="0" w:firstColumn="1" w:lastColumn="0" w:noHBand="0" w:noVBand="1"/>
      </w:tblPr>
      <w:tblGrid>
        <w:gridCol w:w="1276"/>
        <w:gridCol w:w="2126"/>
        <w:gridCol w:w="851"/>
      </w:tblGrid>
      <w:tr w:rsidR="00571628" w:rsidRPr="00E6134F" w14:paraId="2892F1BD" w14:textId="77777777" w:rsidTr="00133489">
        <w:tc>
          <w:tcPr>
            <w:tcW w:w="1276" w:type="dxa"/>
            <w:tcBorders>
              <w:top w:val="single" w:sz="4" w:space="0" w:color="auto"/>
              <w:bottom w:val="single" w:sz="4" w:space="0" w:color="auto"/>
            </w:tcBorders>
            <w:shd w:val="clear" w:color="auto" w:fill="auto"/>
          </w:tcPr>
          <w:p w14:paraId="1C23E97F" w14:textId="77777777" w:rsidR="00571628" w:rsidRPr="00E6134F" w:rsidRDefault="00571628" w:rsidP="00CC3C30">
            <w:pPr>
              <w:pStyle w:val="NormalWeb"/>
              <w:spacing w:after="0"/>
              <w:jc w:val="center"/>
              <w:rPr>
                <w:sz w:val="18"/>
                <w:szCs w:val="18"/>
                <w:lang w:val="en-GB" w:eastAsia="en-US"/>
              </w:rPr>
            </w:pPr>
            <w:r w:rsidRPr="00E6134F">
              <w:rPr>
                <w:sz w:val="18"/>
                <w:szCs w:val="18"/>
                <w:lang w:val="en-GB" w:eastAsia="en-US"/>
              </w:rPr>
              <w:t>Location</w:t>
            </w:r>
          </w:p>
        </w:tc>
        <w:tc>
          <w:tcPr>
            <w:tcW w:w="2126" w:type="dxa"/>
            <w:tcBorders>
              <w:top w:val="single" w:sz="4" w:space="0" w:color="auto"/>
              <w:bottom w:val="single" w:sz="4" w:space="0" w:color="auto"/>
            </w:tcBorders>
            <w:shd w:val="clear" w:color="auto" w:fill="auto"/>
          </w:tcPr>
          <w:p w14:paraId="28C15D78" w14:textId="77777777" w:rsidR="00571628" w:rsidRPr="00E6134F" w:rsidRDefault="00571628" w:rsidP="00CC3C30">
            <w:pPr>
              <w:pStyle w:val="NormalWeb"/>
              <w:spacing w:after="0"/>
              <w:jc w:val="center"/>
              <w:rPr>
                <w:sz w:val="18"/>
                <w:szCs w:val="18"/>
                <w:lang w:val="en-GB" w:eastAsia="en-US"/>
              </w:rPr>
            </w:pPr>
            <w:r w:rsidRPr="00E6134F">
              <w:rPr>
                <w:sz w:val="18"/>
                <w:szCs w:val="18"/>
                <w:lang w:val="en-GB" w:eastAsia="en-US"/>
              </w:rPr>
              <w:t>Composition</w:t>
            </w:r>
          </w:p>
        </w:tc>
        <w:tc>
          <w:tcPr>
            <w:tcW w:w="851" w:type="dxa"/>
            <w:tcBorders>
              <w:top w:val="single" w:sz="4" w:space="0" w:color="auto"/>
              <w:bottom w:val="single" w:sz="4" w:space="0" w:color="auto"/>
            </w:tcBorders>
            <w:shd w:val="clear" w:color="auto" w:fill="auto"/>
          </w:tcPr>
          <w:p w14:paraId="1D2B7E24" w14:textId="77777777" w:rsidR="00571628" w:rsidRPr="00E6134F" w:rsidRDefault="00571628" w:rsidP="00A223B3">
            <w:pPr>
              <w:pStyle w:val="NormalWeb"/>
              <w:spacing w:after="0"/>
              <w:rPr>
                <w:sz w:val="18"/>
                <w:szCs w:val="18"/>
                <w:lang w:val="en-GB" w:eastAsia="en-US"/>
              </w:rPr>
            </w:pPr>
            <w:r w:rsidRPr="00E6134F">
              <w:rPr>
                <w:sz w:val="18"/>
                <w:szCs w:val="18"/>
                <w:lang w:val="en-GB" w:eastAsia="en-US"/>
              </w:rPr>
              <w:t>%</w:t>
            </w:r>
          </w:p>
        </w:tc>
      </w:tr>
      <w:tr w:rsidR="00571628" w:rsidRPr="00E6134F" w14:paraId="5D89AF79" w14:textId="77777777" w:rsidTr="00133489">
        <w:tc>
          <w:tcPr>
            <w:tcW w:w="1276" w:type="dxa"/>
            <w:tcBorders>
              <w:top w:val="single" w:sz="4" w:space="0" w:color="auto"/>
              <w:bottom w:val="single" w:sz="4" w:space="0" w:color="auto"/>
            </w:tcBorders>
            <w:shd w:val="clear" w:color="auto" w:fill="auto"/>
          </w:tcPr>
          <w:p w14:paraId="28509E27" w14:textId="77777777" w:rsidR="00571628" w:rsidRPr="00E6134F" w:rsidRDefault="00571628" w:rsidP="00CC3C30">
            <w:pPr>
              <w:pStyle w:val="NormalWeb"/>
              <w:spacing w:after="0"/>
              <w:jc w:val="center"/>
              <w:rPr>
                <w:sz w:val="18"/>
                <w:szCs w:val="18"/>
                <w:lang w:val="en-GB" w:eastAsia="en-US"/>
              </w:rPr>
            </w:pPr>
            <w:r w:rsidRPr="00E6134F">
              <w:rPr>
                <w:sz w:val="18"/>
                <w:szCs w:val="18"/>
                <w:lang w:val="en-GB" w:eastAsia="en-US"/>
              </w:rPr>
              <w:t>Outlet PR</w:t>
            </w:r>
          </w:p>
        </w:tc>
        <w:tc>
          <w:tcPr>
            <w:tcW w:w="2126" w:type="dxa"/>
            <w:tcBorders>
              <w:top w:val="single" w:sz="4" w:space="0" w:color="auto"/>
              <w:bottom w:val="single" w:sz="4" w:space="0" w:color="auto"/>
            </w:tcBorders>
            <w:shd w:val="clear" w:color="auto" w:fill="auto"/>
          </w:tcPr>
          <w:p w14:paraId="37D00460" w14:textId="77777777" w:rsidR="00571628" w:rsidRPr="00E6134F" w:rsidRDefault="00571628" w:rsidP="00CC3C30">
            <w:pPr>
              <w:pStyle w:val="NormalWeb"/>
              <w:spacing w:after="0"/>
              <w:jc w:val="center"/>
              <w:rPr>
                <w:sz w:val="18"/>
                <w:szCs w:val="18"/>
                <w:lang w:val="pt-BR" w:eastAsia="en-US"/>
              </w:rPr>
            </w:pPr>
            <w:r w:rsidRPr="00E6134F">
              <w:rPr>
                <w:sz w:val="18"/>
                <w:szCs w:val="18"/>
                <w:lang w:val="pt-BR" w:eastAsia="en-US"/>
              </w:rPr>
              <w:t>CH</w:t>
            </w:r>
            <w:r w:rsidRPr="00E6134F">
              <w:rPr>
                <w:sz w:val="18"/>
                <w:szCs w:val="18"/>
                <w:vertAlign w:val="subscript"/>
                <w:lang w:val="pt-BR" w:eastAsia="en-US"/>
              </w:rPr>
              <w:t>4</w:t>
            </w:r>
          </w:p>
          <w:p w14:paraId="4244B848" w14:textId="77777777" w:rsidR="00571628" w:rsidRPr="00E6134F" w:rsidRDefault="00571628" w:rsidP="00CC3C30">
            <w:pPr>
              <w:pStyle w:val="NormalWeb"/>
              <w:spacing w:after="0"/>
              <w:jc w:val="center"/>
              <w:rPr>
                <w:sz w:val="18"/>
                <w:szCs w:val="18"/>
                <w:lang w:val="pt-BR" w:eastAsia="en-US"/>
              </w:rPr>
            </w:pPr>
            <w:r w:rsidRPr="00E6134F">
              <w:rPr>
                <w:sz w:val="18"/>
                <w:szCs w:val="18"/>
                <w:lang w:val="pt-BR" w:eastAsia="en-US"/>
              </w:rPr>
              <w:t>CO</w:t>
            </w:r>
          </w:p>
          <w:p w14:paraId="615E8117" w14:textId="77777777" w:rsidR="00571628" w:rsidRPr="00E6134F" w:rsidRDefault="00571628" w:rsidP="00CC3C30">
            <w:pPr>
              <w:pStyle w:val="NormalWeb"/>
              <w:spacing w:after="0"/>
              <w:jc w:val="center"/>
              <w:rPr>
                <w:sz w:val="18"/>
                <w:szCs w:val="18"/>
                <w:lang w:val="pt-BR" w:eastAsia="en-US"/>
              </w:rPr>
            </w:pPr>
            <w:r w:rsidRPr="00E6134F">
              <w:rPr>
                <w:sz w:val="18"/>
                <w:szCs w:val="18"/>
                <w:lang w:val="pt-BR" w:eastAsia="en-US"/>
              </w:rPr>
              <w:t>CO</w:t>
            </w:r>
            <w:r w:rsidRPr="00E6134F">
              <w:rPr>
                <w:sz w:val="18"/>
                <w:szCs w:val="18"/>
                <w:vertAlign w:val="subscript"/>
                <w:lang w:val="pt-BR" w:eastAsia="en-US"/>
              </w:rPr>
              <w:t>2</w:t>
            </w:r>
          </w:p>
          <w:p w14:paraId="018B2E85" w14:textId="77777777" w:rsidR="00571628" w:rsidRPr="00E6134F" w:rsidRDefault="00571628" w:rsidP="00CC3C30">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r w:rsidRPr="00E6134F">
              <w:rPr>
                <w:sz w:val="18"/>
                <w:szCs w:val="18"/>
                <w:lang w:val="pt-BR" w:eastAsia="en-US"/>
              </w:rPr>
              <w:t>O</w:t>
            </w:r>
          </w:p>
          <w:p w14:paraId="53844BA7" w14:textId="77777777" w:rsidR="00571628" w:rsidRPr="00E6134F" w:rsidRDefault="00571628" w:rsidP="00CC3C30">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p>
          <w:p w14:paraId="15572D5F" w14:textId="77777777" w:rsidR="00571628" w:rsidRPr="00E6134F" w:rsidRDefault="00571628" w:rsidP="00CC3C30">
            <w:pPr>
              <w:pStyle w:val="NormalWeb"/>
              <w:spacing w:after="0"/>
              <w:jc w:val="center"/>
              <w:rPr>
                <w:sz w:val="18"/>
                <w:szCs w:val="18"/>
                <w:lang w:val="pt-BR" w:eastAsia="en-US"/>
              </w:rPr>
            </w:pPr>
            <w:r w:rsidRPr="00E6134F">
              <w:rPr>
                <w:sz w:val="18"/>
                <w:szCs w:val="18"/>
                <w:lang w:val="pt-BR" w:eastAsia="en-US"/>
              </w:rPr>
              <w:t>N</w:t>
            </w:r>
            <w:r w:rsidRPr="00E6134F">
              <w:rPr>
                <w:sz w:val="18"/>
                <w:szCs w:val="18"/>
                <w:vertAlign w:val="subscript"/>
                <w:lang w:val="pt-BR" w:eastAsia="en-US"/>
              </w:rPr>
              <w:t>2</w:t>
            </w:r>
          </w:p>
        </w:tc>
        <w:tc>
          <w:tcPr>
            <w:tcW w:w="851" w:type="dxa"/>
            <w:tcBorders>
              <w:top w:val="single" w:sz="4" w:space="0" w:color="auto"/>
              <w:bottom w:val="single" w:sz="4" w:space="0" w:color="auto"/>
            </w:tcBorders>
            <w:shd w:val="clear" w:color="auto" w:fill="auto"/>
          </w:tcPr>
          <w:p w14:paraId="4C746370"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05"/>
                <w:attr w:name="Hour" w:val="8"/>
              </w:smartTagPr>
              <w:r w:rsidRPr="00E6134F">
                <w:rPr>
                  <w:sz w:val="18"/>
                  <w:szCs w:val="18"/>
                  <w:lang w:val="en-GB" w:eastAsia="en-US"/>
                </w:rPr>
                <w:t>8.05</w:t>
              </w:r>
            </w:smartTag>
          </w:p>
          <w:p w14:paraId="281795EF"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48"/>
                <w:attr w:name="Hour" w:val="10"/>
              </w:smartTagPr>
              <w:r w:rsidRPr="00E6134F">
                <w:rPr>
                  <w:sz w:val="18"/>
                  <w:szCs w:val="18"/>
                  <w:lang w:val="en-GB" w:eastAsia="en-US"/>
                </w:rPr>
                <w:t>10.48</w:t>
              </w:r>
            </w:smartTag>
          </w:p>
          <w:p w14:paraId="2BDFA7ED"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21.68</w:t>
            </w:r>
          </w:p>
          <w:p w14:paraId="3E39E81E"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54.51</w:t>
            </w:r>
          </w:p>
          <w:p w14:paraId="4E8AA981"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25"/>
                <w:attr w:name="Hour" w:val="5"/>
              </w:smartTagPr>
              <w:r w:rsidRPr="00E6134F">
                <w:rPr>
                  <w:sz w:val="18"/>
                  <w:szCs w:val="18"/>
                  <w:lang w:val="en-GB" w:eastAsia="en-US"/>
                </w:rPr>
                <w:t>5.25</w:t>
              </w:r>
            </w:smartTag>
          </w:p>
          <w:p w14:paraId="38959534"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0.03</w:t>
            </w:r>
          </w:p>
        </w:tc>
      </w:tr>
      <w:tr w:rsidR="00571628" w:rsidRPr="00E6134F" w14:paraId="6C6798D9" w14:textId="77777777" w:rsidTr="00133489">
        <w:tc>
          <w:tcPr>
            <w:tcW w:w="1276" w:type="dxa"/>
            <w:tcBorders>
              <w:top w:val="single" w:sz="4" w:space="0" w:color="auto"/>
              <w:bottom w:val="single" w:sz="4" w:space="0" w:color="auto"/>
            </w:tcBorders>
            <w:shd w:val="clear" w:color="auto" w:fill="auto"/>
          </w:tcPr>
          <w:p w14:paraId="061DAF05" w14:textId="77777777" w:rsidR="00571628" w:rsidRPr="00E6134F" w:rsidRDefault="00571628" w:rsidP="00AF4AB0">
            <w:pPr>
              <w:pStyle w:val="NormalWeb"/>
              <w:spacing w:after="0"/>
              <w:jc w:val="center"/>
              <w:rPr>
                <w:sz w:val="18"/>
                <w:szCs w:val="18"/>
                <w:lang w:val="en-GB" w:eastAsia="en-US"/>
              </w:rPr>
            </w:pPr>
            <w:r w:rsidRPr="00E6134F">
              <w:rPr>
                <w:sz w:val="18"/>
                <w:szCs w:val="18"/>
                <w:lang w:val="en-GB" w:eastAsia="en-US"/>
              </w:rPr>
              <w:t>Outlet SR</w:t>
            </w:r>
          </w:p>
        </w:tc>
        <w:tc>
          <w:tcPr>
            <w:tcW w:w="2126" w:type="dxa"/>
            <w:tcBorders>
              <w:top w:val="single" w:sz="4" w:space="0" w:color="auto"/>
              <w:bottom w:val="single" w:sz="4" w:space="0" w:color="auto"/>
            </w:tcBorders>
            <w:shd w:val="clear" w:color="auto" w:fill="auto"/>
          </w:tcPr>
          <w:p w14:paraId="3BD0022C"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CH</w:t>
            </w:r>
            <w:r w:rsidRPr="00E6134F">
              <w:rPr>
                <w:sz w:val="18"/>
                <w:szCs w:val="18"/>
                <w:vertAlign w:val="subscript"/>
                <w:lang w:val="pt-BR" w:eastAsia="en-US"/>
              </w:rPr>
              <w:t>4</w:t>
            </w:r>
          </w:p>
          <w:p w14:paraId="35F02408"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CO</w:t>
            </w:r>
          </w:p>
          <w:p w14:paraId="58A31CC6"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CO</w:t>
            </w:r>
            <w:r w:rsidRPr="00E6134F">
              <w:rPr>
                <w:sz w:val="18"/>
                <w:szCs w:val="18"/>
                <w:vertAlign w:val="subscript"/>
                <w:lang w:val="pt-BR" w:eastAsia="en-US"/>
              </w:rPr>
              <w:t>2</w:t>
            </w:r>
          </w:p>
          <w:p w14:paraId="0493B7EB" w14:textId="77777777" w:rsidR="00571628" w:rsidRPr="00E6134F" w:rsidRDefault="00543367" w:rsidP="00543367">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r w:rsidRPr="00E6134F">
              <w:rPr>
                <w:sz w:val="18"/>
                <w:szCs w:val="18"/>
                <w:lang w:val="pt-BR" w:eastAsia="en-US"/>
              </w:rPr>
              <w:t>O</w:t>
            </w:r>
          </w:p>
          <w:p w14:paraId="320359A2"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p>
          <w:p w14:paraId="45927C95"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N</w:t>
            </w:r>
            <w:r w:rsidRPr="00E6134F">
              <w:rPr>
                <w:sz w:val="18"/>
                <w:szCs w:val="18"/>
                <w:vertAlign w:val="subscript"/>
                <w:lang w:val="pt-BR" w:eastAsia="en-US"/>
              </w:rPr>
              <w:t>2</w:t>
            </w:r>
          </w:p>
        </w:tc>
        <w:tc>
          <w:tcPr>
            <w:tcW w:w="851" w:type="dxa"/>
            <w:tcBorders>
              <w:top w:val="single" w:sz="4" w:space="0" w:color="auto"/>
              <w:bottom w:val="single" w:sz="4" w:space="0" w:color="auto"/>
            </w:tcBorders>
            <w:shd w:val="clear" w:color="auto" w:fill="auto"/>
          </w:tcPr>
          <w:p w14:paraId="1FC24D14"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54"/>
                <w:attr w:name="Hour" w:val="0"/>
              </w:smartTagPr>
              <w:r w:rsidRPr="00E6134F">
                <w:rPr>
                  <w:sz w:val="18"/>
                  <w:szCs w:val="18"/>
                  <w:lang w:val="en-GB" w:eastAsia="en-US"/>
                </w:rPr>
                <w:t>0.54</w:t>
              </w:r>
            </w:smartTag>
          </w:p>
          <w:p w14:paraId="7C13AFC9"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51"/>
                <w:attr w:name="Hour" w:val="20"/>
              </w:smartTagPr>
              <w:r w:rsidRPr="00E6134F">
                <w:rPr>
                  <w:sz w:val="18"/>
                  <w:szCs w:val="18"/>
                  <w:lang w:val="en-GB" w:eastAsia="en-US"/>
                </w:rPr>
                <w:t>20.51</w:t>
              </w:r>
            </w:smartTag>
          </w:p>
          <w:p w14:paraId="1A4BA2B7"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14"/>
                <w:attr w:name="Hour" w:val="20"/>
              </w:smartTagPr>
              <w:r w:rsidRPr="00E6134F">
                <w:rPr>
                  <w:sz w:val="18"/>
                  <w:szCs w:val="18"/>
                  <w:lang w:val="en-GB" w:eastAsia="en-US"/>
                </w:rPr>
                <w:t>20.14</w:t>
              </w:r>
            </w:smartTag>
          </w:p>
          <w:p w14:paraId="62AE0126"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52.89</w:t>
            </w:r>
          </w:p>
          <w:p w14:paraId="486EF143"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5.90</w:t>
            </w:r>
          </w:p>
          <w:p w14:paraId="632A64BD"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0.02</w:t>
            </w:r>
          </w:p>
        </w:tc>
      </w:tr>
      <w:tr w:rsidR="00571628" w:rsidRPr="00E6134F" w14:paraId="513CCC7D" w14:textId="77777777" w:rsidTr="00133489">
        <w:tc>
          <w:tcPr>
            <w:tcW w:w="1276" w:type="dxa"/>
            <w:tcBorders>
              <w:top w:val="single" w:sz="4" w:space="0" w:color="auto"/>
              <w:bottom w:val="single" w:sz="4" w:space="0" w:color="auto"/>
            </w:tcBorders>
            <w:shd w:val="clear" w:color="auto" w:fill="auto"/>
          </w:tcPr>
          <w:p w14:paraId="5D5FB624" w14:textId="77777777" w:rsidR="00571628" w:rsidRPr="00E6134F" w:rsidRDefault="00571628" w:rsidP="00AF4AB0">
            <w:pPr>
              <w:pStyle w:val="NormalWeb"/>
              <w:spacing w:after="0"/>
              <w:jc w:val="center"/>
              <w:rPr>
                <w:sz w:val="18"/>
                <w:szCs w:val="18"/>
                <w:lang w:val="en-GB" w:eastAsia="en-US"/>
              </w:rPr>
            </w:pPr>
            <w:r w:rsidRPr="00E6134F">
              <w:rPr>
                <w:sz w:val="18"/>
                <w:szCs w:val="18"/>
                <w:lang w:val="en-GB" w:eastAsia="en-US"/>
              </w:rPr>
              <w:t>Outlet HTS</w:t>
            </w:r>
          </w:p>
        </w:tc>
        <w:tc>
          <w:tcPr>
            <w:tcW w:w="2126" w:type="dxa"/>
            <w:tcBorders>
              <w:top w:val="single" w:sz="4" w:space="0" w:color="auto"/>
              <w:bottom w:val="single" w:sz="4" w:space="0" w:color="auto"/>
            </w:tcBorders>
            <w:shd w:val="clear" w:color="auto" w:fill="auto"/>
          </w:tcPr>
          <w:p w14:paraId="3BDB5FEA"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CH</w:t>
            </w:r>
            <w:r w:rsidRPr="00E6134F">
              <w:rPr>
                <w:sz w:val="18"/>
                <w:szCs w:val="18"/>
                <w:vertAlign w:val="subscript"/>
                <w:lang w:val="pt-BR" w:eastAsia="en-US"/>
              </w:rPr>
              <w:t>4</w:t>
            </w:r>
          </w:p>
          <w:p w14:paraId="69FB6FDE"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CO</w:t>
            </w:r>
          </w:p>
          <w:p w14:paraId="6DFF8C02"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CO</w:t>
            </w:r>
            <w:r w:rsidRPr="00E6134F">
              <w:rPr>
                <w:sz w:val="18"/>
                <w:szCs w:val="18"/>
                <w:vertAlign w:val="subscript"/>
                <w:lang w:val="pt-BR" w:eastAsia="en-US"/>
              </w:rPr>
              <w:t>2</w:t>
            </w:r>
          </w:p>
          <w:p w14:paraId="7FAB2C4C" w14:textId="77777777" w:rsidR="00543367" w:rsidRPr="00E6134F" w:rsidRDefault="00543367" w:rsidP="00543367">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r w:rsidRPr="00E6134F">
              <w:rPr>
                <w:sz w:val="18"/>
                <w:szCs w:val="18"/>
                <w:lang w:val="pt-BR" w:eastAsia="en-US"/>
              </w:rPr>
              <w:t>O</w:t>
            </w:r>
          </w:p>
          <w:p w14:paraId="64CF5E50"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p>
          <w:p w14:paraId="026202E6" w14:textId="77777777" w:rsidR="00571628" w:rsidRPr="00E6134F" w:rsidRDefault="00571628" w:rsidP="00AF4AB0">
            <w:pPr>
              <w:pStyle w:val="NormalWeb"/>
              <w:spacing w:after="0"/>
              <w:jc w:val="center"/>
              <w:rPr>
                <w:sz w:val="18"/>
                <w:szCs w:val="18"/>
                <w:lang w:val="pt-BR" w:eastAsia="en-US"/>
              </w:rPr>
            </w:pPr>
            <w:r w:rsidRPr="00E6134F">
              <w:rPr>
                <w:sz w:val="18"/>
                <w:szCs w:val="18"/>
                <w:lang w:val="pt-BR" w:eastAsia="en-US"/>
              </w:rPr>
              <w:t>N</w:t>
            </w:r>
            <w:r w:rsidRPr="00E6134F">
              <w:rPr>
                <w:sz w:val="18"/>
                <w:szCs w:val="18"/>
                <w:vertAlign w:val="subscript"/>
                <w:lang w:val="pt-BR" w:eastAsia="en-US"/>
              </w:rPr>
              <w:t>2</w:t>
            </w:r>
          </w:p>
        </w:tc>
        <w:tc>
          <w:tcPr>
            <w:tcW w:w="851" w:type="dxa"/>
            <w:tcBorders>
              <w:top w:val="single" w:sz="4" w:space="0" w:color="auto"/>
              <w:bottom w:val="single" w:sz="4" w:space="0" w:color="auto"/>
            </w:tcBorders>
            <w:shd w:val="clear" w:color="auto" w:fill="auto"/>
          </w:tcPr>
          <w:p w14:paraId="0515F13F"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54"/>
                <w:attr w:name="Hour" w:val="0"/>
              </w:smartTagPr>
              <w:r w:rsidRPr="00E6134F">
                <w:rPr>
                  <w:sz w:val="18"/>
                  <w:szCs w:val="18"/>
                  <w:lang w:val="en-GB" w:eastAsia="en-US"/>
                </w:rPr>
                <w:t>0.54</w:t>
              </w:r>
            </w:smartTag>
          </w:p>
          <w:p w14:paraId="35D4C080"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4.83</w:t>
            </w:r>
          </w:p>
          <w:p w14:paraId="3DE9CB54"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44.78</w:t>
            </w:r>
          </w:p>
          <w:p w14:paraId="4D2A2218"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42.80</w:t>
            </w:r>
          </w:p>
          <w:p w14:paraId="646ABE9F"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03"/>
                <w:attr w:name="Hour" w:val="7"/>
              </w:smartTagPr>
              <w:r w:rsidRPr="00E6134F">
                <w:rPr>
                  <w:sz w:val="18"/>
                  <w:szCs w:val="18"/>
                  <w:lang w:val="en-GB" w:eastAsia="en-US"/>
                </w:rPr>
                <w:t>7.03</w:t>
              </w:r>
            </w:smartTag>
          </w:p>
          <w:p w14:paraId="6E1FB3AC"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0.02</w:t>
            </w:r>
          </w:p>
        </w:tc>
      </w:tr>
      <w:tr w:rsidR="00571628" w:rsidRPr="00E6134F" w14:paraId="680E2EA9" w14:textId="77777777" w:rsidTr="00133489">
        <w:tc>
          <w:tcPr>
            <w:tcW w:w="1276" w:type="dxa"/>
            <w:tcBorders>
              <w:top w:val="single" w:sz="4" w:space="0" w:color="auto"/>
              <w:bottom w:val="single" w:sz="4" w:space="0" w:color="auto"/>
            </w:tcBorders>
            <w:shd w:val="clear" w:color="auto" w:fill="auto"/>
          </w:tcPr>
          <w:p w14:paraId="247DACC1" w14:textId="77777777" w:rsidR="00571628" w:rsidRPr="00E6134F" w:rsidRDefault="00571628" w:rsidP="00571628">
            <w:pPr>
              <w:pStyle w:val="NormalWeb"/>
              <w:spacing w:after="0"/>
              <w:jc w:val="center"/>
              <w:rPr>
                <w:sz w:val="18"/>
                <w:szCs w:val="18"/>
                <w:lang w:val="en-GB" w:eastAsia="en-US"/>
              </w:rPr>
            </w:pPr>
            <w:r w:rsidRPr="00E6134F">
              <w:rPr>
                <w:sz w:val="18"/>
                <w:szCs w:val="18"/>
                <w:lang w:val="en-GB" w:eastAsia="en-US"/>
              </w:rPr>
              <w:t>Outlet LTS</w:t>
            </w:r>
          </w:p>
        </w:tc>
        <w:tc>
          <w:tcPr>
            <w:tcW w:w="2126" w:type="dxa"/>
            <w:tcBorders>
              <w:top w:val="single" w:sz="4" w:space="0" w:color="auto"/>
              <w:bottom w:val="single" w:sz="4" w:space="0" w:color="auto"/>
            </w:tcBorders>
            <w:shd w:val="clear" w:color="auto" w:fill="auto"/>
          </w:tcPr>
          <w:p w14:paraId="04593DAF"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CH</w:t>
            </w:r>
            <w:r w:rsidRPr="00E6134F">
              <w:rPr>
                <w:sz w:val="18"/>
                <w:szCs w:val="18"/>
                <w:vertAlign w:val="subscript"/>
                <w:lang w:val="pt-BR" w:eastAsia="en-US"/>
              </w:rPr>
              <w:t>4</w:t>
            </w:r>
          </w:p>
          <w:p w14:paraId="6EA026AE"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CO</w:t>
            </w:r>
          </w:p>
          <w:p w14:paraId="10F8E5B0"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CO</w:t>
            </w:r>
            <w:r w:rsidRPr="00E6134F">
              <w:rPr>
                <w:sz w:val="18"/>
                <w:szCs w:val="18"/>
                <w:vertAlign w:val="subscript"/>
                <w:lang w:val="pt-BR" w:eastAsia="en-US"/>
              </w:rPr>
              <w:t>2</w:t>
            </w:r>
          </w:p>
          <w:p w14:paraId="379049CF" w14:textId="77777777" w:rsidR="00571628" w:rsidRPr="00E6134F" w:rsidRDefault="00543367" w:rsidP="00543367">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r w:rsidRPr="00E6134F">
              <w:rPr>
                <w:sz w:val="18"/>
                <w:szCs w:val="18"/>
                <w:lang w:val="pt-BR" w:eastAsia="en-US"/>
              </w:rPr>
              <w:t>O</w:t>
            </w:r>
          </w:p>
          <w:p w14:paraId="356C5EDF"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p>
          <w:p w14:paraId="19804E3B"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N</w:t>
            </w:r>
            <w:r w:rsidRPr="00E6134F">
              <w:rPr>
                <w:sz w:val="18"/>
                <w:szCs w:val="18"/>
                <w:vertAlign w:val="subscript"/>
                <w:lang w:val="pt-BR" w:eastAsia="en-US"/>
              </w:rPr>
              <w:t>2</w:t>
            </w:r>
          </w:p>
        </w:tc>
        <w:tc>
          <w:tcPr>
            <w:tcW w:w="851" w:type="dxa"/>
            <w:tcBorders>
              <w:top w:val="single" w:sz="4" w:space="0" w:color="auto"/>
              <w:bottom w:val="single" w:sz="4" w:space="0" w:color="auto"/>
            </w:tcBorders>
            <w:shd w:val="clear" w:color="auto" w:fill="auto"/>
          </w:tcPr>
          <w:p w14:paraId="6A45F044"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54"/>
                <w:attr w:name="Hour" w:val="0"/>
              </w:smartTagPr>
              <w:r w:rsidRPr="00E6134F">
                <w:rPr>
                  <w:sz w:val="18"/>
                  <w:szCs w:val="18"/>
                  <w:lang w:val="en-GB" w:eastAsia="en-US"/>
                </w:rPr>
                <w:t>0.54</w:t>
              </w:r>
            </w:smartTag>
          </w:p>
          <w:p w14:paraId="181F61CF"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51"/>
                <w:attr w:name="Hour" w:val="0"/>
              </w:smartTagPr>
              <w:r w:rsidRPr="00E6134F">
                <w:rPr>
                  <w:sz w:val="18"/>
                  <w:szCs w:val="18"/>
                  <w:lang w:val="en-GB" w:eastAsia="en-US"/>
                </w:rPr>
                <w:t>0.51</w:t>
              </w:r>
            </w:smartTag>
          </w:p>
          <w:p w14:paraId="06F7F468"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51.57</w:t>
            </w:r>
          </w:p>
          <w:p w14:paraId="7167E1B7"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40.02</w:t>
            </w:r>
          </w:p>
          <w:p w14:paraId="394B2291"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34"/>
                <w:attr w:name="Hour" w:val="7"/>
              </w:smartTagPr>
              <w:r w:rsidRPr="00E6134F">
                <w:rPr>
                  <w:sz w:val="18"/>
                  <w:szCs w:val="18"/>
                  <w:lang w:val="en-GB" w:eastAsia="en-US"/>
                </w:rPr>
                <w:t>7.34</w:t>
              </w:r>
            </w:smartTag>
          </w:p>
          <w:p w14:paraId="1279DC89"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0.02</w:t>
            </w:r>
          </w:p>
        </w:tc>
      </w:tr>
      <w:tr w:rsidR="00571628" w:rsidRPr="00E6134F" w14:paraId="7807AC39" w14:textId="77777777" w:rsidTr="00133489">
        <w:tc>
          <w:tcPr>
            <w:tcW w:w="1276" w:type="dxa"/>
            <w:tcBorders>
              <w:top w:val="single" w:sz="4" w:space="0" w:color="auto"/>
            </w:tcBorders>
            <w:shd w:val="clear" w:color="auto" w:fill="auto"/>
          </w:tcPr>
          <w:p w14:paraId="032100C2" w14:textId="77777777" w:rsidR="00571628" w:rsidRPr="00E6134F" w:rsidRDefault="00571628" w:rsidP="00571628">
            <w:pPr>
              <w:pStyle w:val="NormalWeb"/>
              <w:spacing w:after="0"/>
              <w:jc w:val="center"/>
              <w:rPr>
                <w:sz w:val="18"/>
                <w:szCs w:val="18"/>
                <w:lang w:val="en-GB" w:eastAsia="en-US"/>
              </w:rPr>
            </w:pPr>
            <w:proofErr w:type="gramStart"/>
            <w:r w:rsidRPr="00E6134F">
              <w:rPr>
                <w:sz w:val="18"/>
                <w:szCs w:val="18"/>
                <w:lang w:val="en-GB" w:eastAsia="en-US"/>
              </w:rPr>
              <w:t>Purge  PSA</w:t>
            </w:r>
            <w:proofErr w:type="gramEnd"/>
          </w:p>
          <w:p w14:paraId="2426D384" w14:textId="77777777" w:rsidR="00571628" w:rsidRPr="00E6134F" w:rsidRDefault="00571628" w:rsidP="00571628">
            <w:pPr>
              <w:pStyle w:val="NormalWeb"/>
              <w:spacing w:after="0"/>
              <w:jc w:val="center"/>
              <w:rPr>
                <w:sz w:val="18"/>
                <w:szCs w:val="18"/>
                <w:lang w:val="en-GB" w:eastAsia="en-US"/>
              </w:rPr>
            </w:pPr>
            <w:r w:rsidRPr="00E6134F">
              <w:rPr>
                <w:sz w:val="18"/>
                <w:szCs w:val="18"/>
                <w:lang w:val="en-GB" w:eastAsia="en-US"/>
              </w:rPr>
              <w:t>side-product</w:t>
            </w:r>
          </w:p>
        </w:tc>
        <w:tc>
          <w:tcPr>
            <w:tcW w:w="2126" w:type="dxa"/>
            <w:tcBorders>
              <w:top w:val="single" w:sz="4" w:space="0" w:color="auto"/>
            </w:tcBorders>
            <w:shd w:val="clear" w:color="auto" w:fill="auto"/>
          </w:tcPr>
          <w:p w14:paraId="008D3BE9"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CH</w:t>
            </w:r>
            <w:r w:rsidRPr="00E6134F">
              <w:rPr>
                <w:sz w:val="18"/>
                <w:szCs w:val="18"/>
                <w:vertAlign w:val="subscript"/>
                <w:lang w:val="pt-BR" w:eastAsia="en-US"/>
              </w:rPr>
              <w:t>4</w:t>
            </w:r>
          </w:p>
          <w:p w14:paraId="454012AA"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CO</w:t>
            </w:r>
          </w:p>
          <w:p w14:paraId="4618E65D"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CO</w:t>
            </w:r>
            <w:r w:rsidRPr="00E6134F">
              <w:rPr>
                <w:sz w:val="18"/>
                <w:szCs w:val="18"/>
                <w:vertAlign w:val="subscript"/>
                <w:lang w:val="pt-BR" w:eastAsia="en-US"/>
              </w:rPr>
              <w:t>2</w:t>
            </w:r>
          </w:p>
          <w:p w14:paraId="444A6496" w14:textId="77777777" w:rsidR="00571628" w:rsidRPr="00E6134F" w:rsidRDefault="00543367" w:rsidP="00543367">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r w:rsidRPr="00E6134F">
              <w:rPr>
                <w:sz w:val="18"/>
                <w:szCs w:val="18"/>
                <w:lang w:val="pt-BR" w:eastAsia="en-US"/>
              </w:rPr>
              <w:t>O</w:t>
            </w:r>
          </w:p>
          <w:p w14:paraId="7501B06C"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H</w:t>
            </w:r>
            <w:r w:rsidRPr="00E6134F">
              <w:rPr>
                <w:sz w:val="18"/>
                <w:szCs w:val="18"/>
                <w:vertAlign w:val="subscript"/>
                <w:lang w:val="pt-BR" w:eastAsia="en-US"/>
              </w:rPr>
              <w:t>2</w:t>
            </w:r>
          </w:p>
          <w:p w14:paraId="5CDA0895" w14:textId="77777777" w:rsidR="00571628" w:rsidRPr="00E6134F" w:rsidRDefault="00571628" w:rsidP="00571628">
            <w:pPr>
              <w:pStyle w:val="NormalWeb"/>
              <w:spacing w:after="0"/>
              <w:jc w:val="center"/>
              <w:rPr>
                <w:sz w:val="18"/>
                <w:szCs w:val="18"/>
                <w:lang w:val="pt-BR" w:eastAsia="en-US"/>
              </w:rPr>
            </w:pPr>
            <w:r w:rsidRPr="00E6134F">
              <w:rPr>
                <w:sz w:val="18"/>
                <w:szCs w:val="18"/>
                <w:lang w:val="pt-BR" w:eastAsia="en-US"/>
              </w:rPr>
              <w:t>N</w:t>
            </w:r>
            <w:r w:rsidRPr="00E6134F">
              <w:rPr>
                <w:sz w:val="18"/>
                <w:szCs w:val="18"/>
                <w:vertAlign w:val="subscript"/>
                <w:lang w:val="pt-BR" w:eastAsia="en-US"/>
              </w:rPr>
              <w:t>2</w:t>
            </w:r>
          </w:p>
        </w:tc>
        <w:tc>
          <w:tcPr>
            <w:tcW w:w="851" w:type="dxa"/>
            <w:tcBorders>
              <w:top w:val="single" w:sz="4" w:space="0" w:color="auto"/>
            </w:tcBorders>
            <w:shd w:val="clear" w:color="auto" w:fill="auto"/>
          </w:tcPr>
          <w:p w14:paraId="338824F4"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54"/>
                <w:attr w:name="Hour" w:val="0"/>
              </w:smartTagPr>
              <w:r w:rsidRPr="00E6134F">
                <w:rPr>
                  <w:sz w:val="18"/>
                  <w:szCs w:val="18"/>
                  <w:lang w:val="en-GB" w:eastAsia="en-US"/>
                </w:rPr>
                <w:t>0.54</w:t>
              </w:r>
            </w:smartTag>
          </w:p>
          <w:p w14:paraId="08FE82E7"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51"/>
                <w:attr w:name="Hour" w:val="0"/>
              </w:smartTagPr>
              <w:r w:rsidRPr="00E6134F">
                <w:rPr>
                  <w:sz w:val="18"/>
                  <w:szCs w:val="18"/>
                  <w:lang w:val="en-GB" w:eastAsia="en-US"/>
                </w:rPr>
                <w:t>0.51</w:t>
              </w:r>
            </w:smartTag>
          </w:p>
          <w:p w14:paraId="26F09EBA"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51.57</w:t>
            </w:r>
          </w:p>
          <w:p w14:paraId="780611FE"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23"/>
                <w:attr w:name="Hour" w:val="0"/>
              </w:smartTagPr>
              <w:r w:rsidRPr="00E6134F">
                <w:rPr>
                  <w:sz w:val="18"/>
                  <w:szCs w:val="18"/>
                  <w:lang w:val="en-GB" w:eastAsia="en-US"/>
                </w:rPr>
                <w:t>0.23</w:t>
              </w:r>
            </w:smartTag>
          </w:p>
          <w:p w14:paraId="1BED47F8" w14:textId="77777777" w:rsidR="00571628" w:rsidRPr="00E6134F" w:rsidRDefault="00571628" w:rsidP="0073187D">
            <w:pPr>
              <w:pStyle w:val="NormalWeb"/>
              <w:spacing w:after="0"/>
              <w:jc w:val="right"/>
              <w:rPr>
                <w:sz w:val="18"/>
                <w:szCs w:val="18"/>
                <w:lang w:val="en-GB" w:eastAsia="en-US"/>
              </w:rPr>
            </w:pPr>
            <w:smartTag w:uri="urn:schemas-microsoft-com:office:smarttags" w:element="time">
              <w:smartTagPr>
                <w:attr w:name="Minute" w:val="37"/>
                <w:attr w:name="Hour" w:val="0"/>
              </w:smartTagPr>
              <w:r w:rsidRPr="00E6134F">
                <w:rPr>
                  <w:sz w:val="18"/>
                  <w:szCs w:val="18"/>
                  <w:lang w:val="en-GB" w:eastAsia="en-US"/>
                </w:rPr>
                <w:t>0.37</w:t>
              </w:r>
            </w:smartTag>
          </w:p>
          <w:p w14:paraId="78EEB0F5" w14:textId="77777777" w:rsidR="00571628" w:rsidRPr="00E6134F" w:rsidRDefault="00571628" w:rsidP="0073187D">
            <w:pPr>
              <w:pStyle w:val="NormalWeb"/>
              <w:spacing w:after="0"/>
              <w:jc w:val="right"/>
              <w:rPr>
                <w:sz w:val="18"/>
                <w:szCs w:val="18"/>
                <w:lang w:val="en-GB" w:eastAsia="en-US"/>
              </w:rPr>
            </w:pPr>
            <w:r w:rsidRPr="00E6134F">
              <w:rPr>
                <w:sz w:val="18"/>
                <w:szCs w:val="18"/>
                <w:lang w:val="en-GB" w:eastAsia="en-US"/>
              </w:rPr>
              <w:t>0.02</w:t>
            </w:r>
          </w:p>
        </w:tc>
      </w:tr>
    </w:tbl>
    <w:p w14:paraId="59670569" w14:textId="77777777" w:rsidR="00A223B3" w:rsidRPr="00E6134F" w:rsidRDefault="00A223B3" w:rsidP="00600102">
      <w:pPr>
        <w:rPr>
          <w:rFonts w:ascii="Arial" w:hAnsi="Arial" w:cs="Arial"/>
          <w:b/>
          <w:caps/>
          <w:sz w:val="22"/>
          <w:szCs w:val="22"/>
          <w:lang w:val="en-GB"/>
        </w:rPr>
      </w:pPr>
    </w:p>
    <w:p w14:paraId="60476CFA" w14:textId="77777777" w:rsidR="00EA4184" w:rsidRPr="00E6134F" w:rsidRDefault="00E07F69" w:rsidP="00A223B3">
      <w:pPr>
        <w:rPr>
          <w:rFonts w:ascii="Arial" w:hAnsi="Arial" w:cs="Arial"/>
          <w:b/>
          <w:caps/>
          <w:sz w:val="22"/>
          <w:szCs w:val="22"/>
          <w:lang w:val="en-GB"/>
        </w:rPr>
      </w:pPr>
      <w:r w:rsidRPr="00E6134F">
        <w:rPr>
          <w:rFonts w:ascii="Arial" w:hAnsi="Arial" w:cs="Arial"/>
          <w:b/>
          <w:caps/>
          <w:sz w:val="22"/>
          <w:szCs w:val="22"/>
          <w:lang w:val="en-GB"/>
        </w:rPr>
        <w:t>Method</w:t>
      </w:r>
      <w:r w:rsidR="00A223B3" w:rsidRPr="00E6134F">
        <w:rPr>
          <w:rFonts w:ascii="Arial" w:hAnsi="Arial" w:cs="Arial"/>
          <w:b/>
          <w:caps/>
          <w:sz w:val="22"/>
          <w:szCs w:val="22"/>
          <w:lang w:val="en-GB"/>
        </w:rPr>
        <w:t xml:space="preserve"> </w:t>
      </w:r>
    </w:p>
    <w:p w14:paraId="2F2C98E0" w14:textId="77777777" w:rsidR="00971063" w:rsidRPr="00E6134F" w:rsidRDefault="00423C20" w:rsidP="00600102">
      <w:pPr>
        <w:jc w:val="both"/>
        <w:rPr>
          <w:rFonts w:ascii="Arial" w:hAnsi="Arial" w:cs="Arial"/>
          <w:b/>
          <w:bCs/>
          <w:i/>
          <w:caps/>
          <w:sz w:val="12"/>
          <w:szCs w:val="12"/>
          <w:lang w:val="en-GB"/>
        </w:rPr>
      </w:pPr>
      <w:r w:rsidRPr="00E6134F">
        <w:rPr>
          <w:rFonts w:eastAsia="Times New Roman"/>
          <w:i/>
          <w:sz w:val="22"/>
          <w:szCs w:val="22"/>
          <w:lang w:val="en-GB" w:eastAsia="en-US"/>
        </w:rPr>
        <w:t>The Areal Locations of Hazardous Atmospheres</w:t>
      </w:r>
      <w:r w:rsidR="00EA1536" w:rsidRPr="00E6134F">
        <w:rPr>
          <w:rFonts w:eastAsia="Times New Roman"/>
          <w:i/>
          <w:sz w:val="22"/>
          <w:szCs w:val="22"/>
          <w:lang w:val="en-GB" w:eastAsia="en-US"/>
        </w:rPr>
        <w:t xml:space="preserve"> (ALOHA)</w:t>
      </w:r>
      <w:r w:rsidR="00A069DC" w:rsidRPr="00E6134F">
        <w:rPr>
          <w:rFonts w:eastAsia="Times New Roman"/>
          <w:i/>
          <w:sz w:val="22"/>
          <w:szCs w:val="22"/>
          <w:lang w:val="en-GB" w:eastAsia="en-US"/>
        </w:rPr>
        <w:t xml:space="preserve"> code</w:t>
      </w:r>
    </w:p>
    <w:p w14:paraId="5CF18BFC" w14:textId="1774F93A" w:rsidR="00ED0C2F" w:rsidRPr="00E6134F" w:rsidRDefault="00BF604E" w:rsidP="00600102">
      <w:pPr>
        <w:ind w:firstLine="567"/>
        <w:jc w:val="both"/>
        <w:rPr>
          <w:rFonts w:eastAsia="Times New Roman"/>
          <w:sz w:val="22"/>
          <w:szCs w:val="22"/>
          <w:lang w:val="en-GB" w:eastAsia="en-US"/>
        </w:rPr>
      </w:pPr>
      <w:r w:rsidRPr="00E6134F">
        <w:rPr>
          <w:rFonts w:eastAsia="Times New Roman"/>
          <w:sz w:val="22"/>
          <w:szCs w:val="22"/>
          <w:lang w:val="en-GB" w:eastAsia="en-US"/>
        </w:rPr>
        <w:t xml:space="preserve">The accident </w:t>
      </w:r>
      <w:r w:rsidR="00A069DC" w:rsidRPr="00E6134F">
        <w:rPr>
          <w:rFonts w:eastAsia="Times New Roman"/>
          <w:sz w:val="22"/>
          <w:szCs w:val="22"/>
          <w:lang w:val="en-GB" w:eastAsia="en-US"/>
        </w:rPr>
        <w:t xml:space="preserve">scenarios </w:t>
      </w:r>
      <w:r w:rsidRPr="00E6134F">
        <w:rPr>
          <w:rFonts w:eastAsia="Times New Roman"/>
          <w:sz w:val="22"/>
          <w:szCs w:val="22"/>
          <w:lang w:val="en-GB" w:eastAsia="en-US"/>
        </w:rPr>
        <w:t xml:space="preserve">were calculated using ALOHA which was developed by the </w:t>
      </w:r>
      <w:hyperlink r:id="rId14" w:history="1">
        <w:r w:rsidRPr="00E6134F">
          <w:rPr>
            <w:rFonts w:eastAsia="Times New Roman"/>
            <w:sz w:val="22"/>
            <w:szCs w:val="22"/>
            <w:lang w:val="en-GB" w:eastAsia="en-US"/>
          </w:rPr>
          <w:t xml:space="preserve">United States Environmental Protection Agency </w:t>
        </w:r>
      </w:hyperlink>
      <w:r w:rsidRPr="00E6134F">
        <w:rPr>
          <w:rFonts w:eastAsia="Times New Roman"/>
          <w:sz w:val="22"/>
          <w:szCs w:val="22"/>
          <w:lang w:val="en-GB" w:eastAsia="en-US"/>
        </w:rPr>
        <w:t xml:space="preserve">(U.S. EPA) and the National Oceanic and Atmospheric Administration (NOAA) </w:t>
      </w:r>
      <w:r w:rsidRPr="00E6134F">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{"citationItems":[{"id":"ITEM-1","itemData":{"URL":"http://www.epa.gov/OEM/cameo/aloha.htm","accessed":{"date-parts":[["2017","10","6"]]},"author":[{"dropping-particle":"","family":"United States Environmental Protection Agency","given":"","non-dropping-particle":"","parse-names":false,"suffix":""},{"dropping-particle":"","family":"National Oceanic and Atmospheric Administration","given":"","non-dropping-particle":"","parse-names":false,"suffix":""}],"id":"ITEM-1","issued":{"date-parts":[["2007"]]},"title":"ALOHA User Manual","type":"webpage"},"uris":["http://www.mendeley.com/documents/?uuid=332e04e8-0e1e-4f3a-890e-b2bb8d08972c"]}],"mendeley":{"formattedCitation":"[22]","plainTextFormattedCitation":"[22]","previouslyFormattedCitation":"[22]"},"properties":{"noteIndex":0},"schema":"https://github.com/citation-style-language/schema/raw/master/csl-citation.json"}</w:instrText>
      </w:r>
      <w:r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[22]</w:t>
      </w:r>
      <w:r w:rsidRPr="00E6134F">
        <w:rPr>
          <w:rFonts w:eastAsia="Times New Roman"/>
          <w:sz w:val="22"/>
          <w:szCs w:val="22"/>
          <w:lang w:val="en-GB" w:eastAsia="en-US"/>
        </w:rPr>
        <w:fldChar w:fldCharType="end"/>
      </w:r>
      <w:r w:rsidRPr="00E6134F">
        <w:rPr>
          <w:rFonts w:eastAsia="Times New Roman"/>
          <w:sz w:val="22"/>
          <w:szCs w:val="22"/>
          <w:lang w:val="en-GB" w:eastAsia="en-US"/>
        </w:rPr>
        <w:t>. The mathematical models used in ALOHA</w:t>
      </w:r>
      <w:r w:rsidR="00ED0C2F" w:rsidRPr="00E6134F">
        <w:rPr>
          <w:rFonts w:eastAsia="Times New Roman"/>
          <w:sz w:val="22"/>
          <w:szCs w:val="22"/>
          <w:lang w:val="en-GB" w:eastAsia="en-US"/>
        </w:rPr>
        <w:t xml:space="preserve"> </w:t>
      </w:r>
      <w:proofErr w:type="gramStart"/>
      <w:r w:rsidRPr="00E6134F">
        <w:rPr>
          <w:rFonts w:eastAsia="Times New Roman"/>
          <w:sz w:val="22"/>
          <w:szCs w:val="22"/>
          <w:lang w:val="en-GB" w:eastAsia="en-US"/>
        </w:rPr>
        <w:t>are:</w:t>
      </w:r>
      <w:proofErr w:type="gramEnd"/>
      <w:r w:rsidRPr="00E6134F">
        <w:rPr>
          <w:rFonts w:eastAsia="Times New Roman"/>
          <w:sz w:val="22"/>
          <w:szCs w:val="22"/>
          <w:lang w:val="en-GB" w:eastAsia="en-US"/>
        </w:rPr>
        <w:t xml:space="preserve"> Gaussian model, heavy gas dispersion model, vapor cloud</w:t>
      </w:r>
      <w:r w:rsidR="00ED0C2F" w:rsidRPr="00E6134F">
        <w:rPr>
          <w:rFonts w:eastAsia="Times New Roman"/>
          <w:sz w:val="22"/>
          <w:szCs w:val="22"/>
          <w:lang w:val="en-GB" w:eastAsia="en-US"/>
        </w:rPr>
        <w:t xml:space="preserve"> explosion model, and BLEVE fireball</w:t>
      </w:r>
      <w:r w:rsidR="00A069DC" w:rsidRPr="00E6134F">
        <w:rPr>
          <w:rFonts w:eastAsia="Times New Roman"/>
          <w:sz w:val="22"/>
          <w:szCs w:val="22"/>
          <w:lang w:val="en-GB" w:eastAsia="en-US"/>
        </w:rPr>
        <w:t xml:space="preserve"> model</w:t>
      </w:r>
      <w:r w:rsidRPr="00E6134F">
        <w:rPr>
          <w:rFonts w:eastAsia="Times New Roman"/>
          <w:sz w:val="22"/>
          <w:szCs w:val="22"/>
          <w:lang w:val="en-GB" w:eastAsia="en-US"/>
        </w:rPr>
        <w:t>.</w:t>
      </w:r>
      <w:r w:rsidR="00ED0C2F" w:rsidRPr="00E6134F">
        <w:rPr>
          <w:rFonts w:eastAsia="Times New Roman"/>
          <w:sz w:val="22"/>
          <w:szCs w:val="22"/>
          <w:lang w:val="en-GB" w:eastAsia="en-US"/>
        </w:rPr>
        <w:t xml:space="preserve"> </w:t>
      </w:r>
      <w:r w:rsidRPr="00E6134F">
        <w:rPr>
          <w:rFonts w:eastAsia="Times New Roman"/>
          <w:sz w:val="22"/>
          <w:szCs w:val="22"/>
          <w:lang w:val="en-GB" w:eastAsia="en-US"/>
        </w:rPr>
        <w:t xml:space="preserve">The calculation </w:t>
      </w:r>
      <w:r w:rsidR="00ED0C2F" w:rsidRPr="00E6134F">
        <w:rPr>
          <w:rFonts w:eastAsia="Times New Roman"/>
          <w:sz w:val="22"/>
          <w:szCs w:val="22"/>
          <w:lang w:val="en-GB" w:eastAsia="en-US"/>
        </w:rPr>
        <w:t>steps</w:t>
      </w:r>
      <w:r w:rsidRPr="00E6134F">
        <w:rPr>
          <w:rFonts w:eastAsia="Times New Roman"/>
          <w:sz w:val="22"/>
          <w:szCs w:val="22"/>
          <w:lang w:val="en-GB" w:eastAsia="en-US"/>
        </w:rPr>
        <w:t xml:space="preserve"> of the </w:t>
      </w:r>
      <w:r w:rsidR="00ED0C2F" w:rsidRPr="00E6134F">
        <w:rPr>
          <w:rFonts w:eastAsia="Times New Roman"/>
          <w:sz w:val="22"/>
          <w:szCs w:val="22"/>
          <w:lang w:val="en-GB" w:eastAsia="en-US"/>
        </w:rPr>
        <w:t>outcome of hazardous material release</w:t>
      </w:r>
      <w:r w:rsidRPr="00E6134F">
        <w:rPr>
          <w:rFonts w:eastAsia="Times New Roman"/>
          <w:sz w:val="22"/>
          <w:szCs w:val="22"/>
          <w:lang w:val="en-GB" w:eastAsia="en-US"/>
        </w:rPr>
        <w:t xml:space="preserve"> </w:t>
      </w:r>
      <w:r w:rsidR="00DD52FE" w:rsidRPr="00E6134F">
        <w:rPr>
          <w:rFonts w:eastAsia="Times New Roman"/>
          <w:sz w:val="22"/>
          <w:szCs w:val="22"/>
          <w:lang w:val="en-GB" w:eastAsia="en-US"/>
        </w:rPr>
        <w:t>from a</w:t>
      </w:r>
      <w:r w:rsidR="00ED0C2F" w:rsidRPr="00E6134F">
        <w:rPr>
          <w:rFonts w:eastAsia="Times New Roman"/>
          <w:sz w:val="22"/>
          <w:szCs w:val="22"/>
          <w:lang w:val="en-GB" w:eastAsia="en-US"/>
        </w:rPr>
        <w:t xml:space="preserve"> gas pipeline</w:t>
      </w:r>
      <w:r w:rsidRPr="00E6134F">
        <w:rPr>
          <w:rFonts w:eastAsia="Times New Roman"/>
          <w:sz w:val="22"/>
          <w:szCs w:val="22"/>
          <w:lang w:val="en-GB" w:eastAsia="en-US"/>
        </w:rPr>
        <w:t xml:space="preserve"> within the </w:t>
      </w:r>
      <w:r w:rsidR="00ED0C2F" w:rsidRPr="00E6134F">
        <w:rPr>
          <w:rFonts w:eastAsia="Times New Roman"/>
          <w:sz w:val="22"/>
          <w:szCs w:val="22"/>
          <w:lang w:val="en-GB" w:eastAsia="en-US"/>
        </w:rPr>
        <w:t>combine</w:t>
      </w:r>
      <w:r w:rsidR="00DD52FE" w:rsidRPr="00E6134F">
        <w:rPr>
          <w:rFonts w:eastAsia="Times New Roman"/>
          <w:sz w:val="22"/>
          <w:szCs w:val="22"/>
          <w:lang w:val="en-GB" w:eastAsia="en-US"/>
        </w:rPr>
        <w:t>d</w:t>
      </w:r>
      <w:r w:rsidR="00ED0C2F" w:rsidRPr="00E6134F">
        <w:rPr>
          <w:rFonts w:eastAsia="Times New Roman"/>
          <w:sz w:val="22"/>
          <w:szCs w:val="22"/>
          <w:lang w:val="en-GB" w:eastAsia="en-US"/>
        </w:rPr>
        <w:t xml:space="preserve"> HTGR-Hydrogen production system </w:t>
      </w:r>
      <w:r w:rsidRPr="00E6134F">
        <w:rPr>
          <w:rFonts w:eastAsia="Times New Roman"/>
          <w:sz w:val="22"/>
          <w:szCs w:val="22"/>
          <w:lang w:val="en-GB" w:eastAsia="en-US"/>
        </w:rPr>
        <w:t>using ALOHA is shown in</w:t>
      </w:r>
      <w:r w:rsidR="005272F8">
        <w:rPr>
          <w:rFonts w:eastAsia="Times New Roman"/>
          <w:sz w:val="22"/>
          <w:szCs w:val="22"/>
          <w:lang w:val="en-GB" w:eastAsia="en-US"/>
        </w:rPr>
        <w:t xml:space="preserve"> </w:t>
      </w:r>
      <w:r w:rsidR="005272F8">
        <w:rPr>
          <w:rFonts w:eastAsia="Times New Roman"/>
          <w:sz w:val="22"/>
          <w:szCs w:val="22"/>
          <w:lang w:val="en-GB" w:eastAsia="en-US"/>
        </w:rPr>
        <w:fldChar w:fldCharType="begin"/>
      </w:r>
      <w:r w:rsidR="005272F8">
        <w:rPr>
          <w:rFonts w:eastAsia="Times New Roman"/>
          <w:sz w:val="22"/>
          <w:szCs w:val="22"/>
          <w:lang w:val="en-GB" w:eastAsia="en-US"/>
        </w:rPr>
        <w:instrText xml:space="preserve"> REF _Ref19865540 \h  \* MERGEFORMAT </w:instrText>
      </w:r>
      <w:r w:rsidR="005272F8">
        <w:rPr>
          <w:rFonts w:eastAsia="Times New Roman"/>
          <w:sz w:val="22"/>
          <w:szCs w:val="22"/>
          <w:lang w:val="en-GB" w:eastAsia="en-US"/>
        </w:rPr>
      </w:r>
      <w:r w:rsidR="005272F8">
        <w:rPr>
          <w:rFonts w:eastAsia="Times New Roman"/>
          <w:sz w:val="22"/>
          <w:szCs w:val="22"/>
          <w:lang w:val="en-GB" w:eastAsia="en-US"/>
        </w:rPr>
        <w:fldChar w:fldCharType="separate"/>
      </w:r>
      <w:r w:rsidR="005272F8" w:rsidRPr="005272F8">
        <w:rPr>
          <w:rFonts w:eastAsia="Times New Roman"/>
          <w:sz w:val="22"/>
          <w:szCs w:val="22"/>
          <w:lang w:val="en-GB" w:eastAsia="en-US"/>
        </w:rPr>
        <w:t>Fig. 2</w:t>
      </w:r>
      <w:r w:rsidR="005272F8">
        <w:rPr>
          <w:rFonts w:eastAsia="Times New Roman"/>
          <w:sz w:val="22"/>
          <w:szCs w:val="22"/>
          <w:lang w:val="en-GB" w:eastAsia="en-US"/>
        </w:rPr>
        <w:fldChar w:fldCharType="end"/>
      </w:r>
      <w:r w:rsidR="00EF645D" w:rsidRPr="00E6134F">
        <w:rPr>
          <w:rFonts w:eastAsia="Times New Roman"/>
          <w:sz w:val="22"/>
          <w:szCs w:val="22"/>
          <w:lang w:val="en-GB" w:eastAsia="en-US"/>
        </w:rPr>
        <w:t xml:space="preserve"> </w:t>
      </w:r>
      <w:r w:rsidR="00EF645D" w:rsidRPr="00E6134F">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{"citationItems":[{"id":"ITEM-1","itemData":{"DOI":"10.1016/J.LANDUSEPOL.2013.11.011","author":[{"dropping-particle":"","family":"Yafei Zhou","given":"","non-dropping-particle":"","parse-names":false,"suffix":""},{"dropping-particle":"","family":"Guangyu Hu","given":"","non-dropping-particle":"","parse-names":false,"suffix":""},{"dropping-particle":"","family":"Jianfeng Li","given":"","non-dropping-particle":"","parse-names":false,"suffix":""},{"dropping-particle":"","family":"Chunyan Diao","given":"","non-dropping-particle":"","parse-names":false,"suffix":""}],"container-title":"Land Use Policy","id":"ITEM-1","issued":{"date-parts":[["2014","5","1"]]},"page":"233-238","publisher":"Pergamon","title":"Risk assessment along the gas pipelines and its application in urban planning","type":"article-journal","volume":"38"},"uris":["http://www.mendeley.com/documents/?uuid=bc06de85-4613-3a37-af0f-8946045359f3"]}],"mendeley":{"formattedCitation":"[23]","plainTextFormattedCitation":"[23]","previouslyFormattedCitation":"[23]"},"properties":{"noteIndex":0},"schema":"https://github.com/citation-style-language/schema/raw/master/csl-citation.json"}</w:instrText>
      </w:r>
      <w:r w:rsidR="00EF645D"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[23]</w:t>
      </w:r>
      <w:r w:rsidR="00EF645D" w:rsidRPr="00E6134F">
        <w:rPr>
          <w:rFonts w:eastAsia="Times New Roman"/>
          <w:sz w:val="22"/>
          <w:szCs w:val="22"/>
          <w:lang w:val="en-GB" w:eastAsia="en-US"/>
        </w:rPr>
        <w:fldChar w:fldCharType="end"/>
      </w:r>
      <w:r w:rsidRPr="00E6134F">
        <w:rPr>
          <w:rFonts w:eastAsia="Times New Roman"/>
          <w:sz w:val="22"/>
          <w:szCs w:val="22"/>
          <w:lang w:val="en-GB" w:eastAsia="en-US"/>
        </w:rPr>
        <w:t>.</w:t>
      </w:r>
    </w:p>
    <w:p w14:paraId="39942EBE" w14:textId="77777777" w:rsidR="000450FD" w:rsidRPr="00E6134F" w:rsidRDefault="000450FD" w:rsidP="00600102">
      <w:pPr>
        <w:ind w:firstLine="567"/>
        <w:jc w:val="both"/>
        <w:rPr>
          <w:rFonts w:eastAsia="Times New Roman"/>
          <w:sz w:val="22"/>
          <w:szCs w:val="22"/>
          <w:lang w:val="en-GB" w:eastAsia="en-US"/>
        </w:rPr>
      </w:pPr>
    </w:p>
    <w:p w14:paraId="04D213F5" w14:textId="77777777" w:rsidR="000450FD" w:rsidRPr="00E6134F" w:rsidRDefault="000450FD" w:rsidP="000450FD">
      <w:pPr>
        <w:jc w:val="both"/>
        <w:rPr>
          <w:rFonts w:eastAsia="Times New Roman"/>
          <w:i/>
          <w:sz w:val="22"/>
          <w:szCs w:val="22"/>
          <w:lang w:val="en-GB" w:eastAsia="en-US"/>
        </w:rPr>
      </w:pPr>
      <w:r w:rsidRPr="00E6134F">
        <w:rPr>
          <w:rFonts w:eastAsia="Times New Roman"/>
          <w:i/>
          <w:sz w:val="22"/>
          <w:szCs w:val="22"/>
          <w:lang w:val="en-GB" w:eastAsia="en-US"/>
        </w:rPr>
        <w:t xml:space="preserve">Hazardous material identification </w:t>
      </w:r>
    </w:p>
    <w:p w14:paraId="0A5444D2" w14:textId="796222BF" w:rsidR="00A223B3" w:rsidRPr="00E6134F" w:rsidRDefault="00240A5F" w:rsidP="00FA44AD">
      <w:pPr>
        <w:ind w:firstLine="567"/>
        <w:jc w:val="both"/>
        <w:rPr>
          <w:rFonts w:eastAsia="Times New Roman"/>
          <w:sz w:val="22"/>
          <w:szCs w:val="22"/>
          <w:lang w:val="en-GB" w:eastAsia="en-US"/>
        </w:rPr>
      </w:pPr>
      <w:r w:rsidRPr="00E6134F">
        <w:rPr>
          <w:sz w:val="22"/>
          <w:szCs w:val="22"/>
          <w:lang w:val="en-GB"/>
        </w:rPr>
        <w:t xml:space="preserve">The </w:t>
      </w:r>
      <w:r w:rsidR="00336BE9" w:rsidRPr="00E6134F">
        <w:rPr>
          <w:sz w:val="22"/>
          <w:szCs w:val="22"/>
          <w:lang w:val="en-GB"/>
        </w:rPr>
        <w:t>hazardous material</w:t>
      </w:r>
      <w:r w:rsidR="00DD52FE" w:rsidRPr="00E6134F">
        <w:rPr>
          <w:sz w:val="22"/>
          <w:szCs w:val="22"/>
          <w:lang w:val="en-GB"/>
        </w:rPr>
        <w:t>s</w:t>
      </w:r>
      <w:r w:rsidR="00336BE9" w:rsidRPr="00E6134F">
        <w:rPr>
          <w:sz w:val="22"/>
          <w:szCs w:val="22"/>
          <w:lang w:val="en-GB"/>
        </w:rPr>
        <w:t xml:space="preserve"> ha</w:t>
      </w:r>
      <w:r w:rsidR="00DD52FE" w:rsidRPr="00E6134F">
        <w:rPr>
          <w:sz w:val="22"/>
          <w:szCs w:val="22"/>
          <w:lang w:val="en-GB"/>
        </w:rPr>
        <w:t>ve</w:t>
      </w:r>
      <w:r w:rsidR="00336BE9" w:rsidRPr="00E6134F">
        <w:rPr>
          <w:sz w:val="22"/>
          <w:szCs w:val="22"/>
          <w:lang w:val="en-GB"/>
        </w:rPr>
        <w:t xml:space="preserve"> been identified by using</w:t>
      </w:r>
      <w:r w:rsidR="007D69EF" w:rsidRPr="00E6134F">
        <w:rPr>
          <w:sz w:val="22"/>
          <w:szCs w:val="22"/>
          <w:lang w:val="en-GB"/>
        </w:rPr>
        <w:t xml:space="preserve"> </w:t>
      </w:r>
      <w:r w:rsidR="00CF54E1" w:rsidRPr="00E6134F">
        <w:rPr>
          <w:sz w:val="22"/>
          <w:szCs w:val="22"/>
          <w:lang w:val="en-GB"/>
        </w:rPr>
        <w:t>rating system</w:t>
      </w:r>
      <w:r w:rsidR="00DD52FE" w:rsidRPr="00E6134F">
        <w:rPr>
          <w:sz w:val="22"/>
          <w:szCs w:val="22"/>
          <w:lang w:val="en-GB"/>
        </w:rPr>
        <w:t>s</w:t>
      </w:r>
      <w:r w:rsidR="00CF54E1" w:rsidRPr="00E6134F">
        <w:rPr>
          <w:sz w:val="22"/>
          <w:szCs w:val="22"/>
          <w:lang w:val="en-GB"/>
        </w:rPr>
        <w:t xml:space="preserve"> for </w:t>
      </w:r>
      <w:r w:rsidR="007D69EF" w:rsidRPr="00E6134F">
        <w:rPr>
          <w:sz w:val="22"/>
          <w:szCs w:val="22"/>
          <w:lang w:val="en-GB"/>
        </w:rPr>
        <w:t>health</w:t>
      </w:r>
      <w:r w:rsidR="00CF54E1" w:rsidRPr="00E6134F">
        <w:rPr>
          <w:sz w:val="22"/>
          <w:szCs w:val="22"/>
          <w:lang w:val="en-GB"/>
        </w:rPr>
        <w:t xml:space="preserve"> (Nh)</w:t>
      </w:r>
      <w:r w:rsidR="007D69EF" w:rsidRPr="00E6134F">
        <w:rPr>
          <w:sz w:val="22"/>
          <w:szCs w:val="22"/>
          <w:lang w:val="en-GB"/>
        </w:rPr>
        <w:t xml:space="preserve">, </w:t>
      </w:r>
      <w:r w:rsidR="00CF54E1" w:rsidRPr="00E6134F">
        <w:rPr>
          <w:sz w:val="22"/>
          <w:szCs w:val="22"/>
          <w:lang w:val="en-GB"/>
        </w:rPr>
        <w:t>flammability (</w:t>
      </w:r>
      <w:proofErr w:type="spellStart"/>
      <w:r w:rsidR="00CF54E1" w:rsidRPr="00E6134F">
        <w:rPr>
          <w:sz w:val="22"/>
          <w:szCs w:val="22"/>
          <w:lang w:val="en-GB"/>
        </w:rPr>
        <w:t>Nf</w:t>
      </w:r>
      <w:proofErr w:type="spellEnd"/>
      <w:r w:rsidR="00CF54E1" w:rsidRPr="00E6134F">
        <w:rPr>
          <w:sz w:val="22"/>
          <w:szCs w:val="22"/>
          <w:lang w:val="en-GB"/>
        </w:rPr>
        <w:t>)</w:t>
      </w:r>
      <w:r w:rsidR="007D69EF" w:rsidRPr="00E6134F">
        <w:rPr>
          <w:sz w:val="22"/>
          <w:szCs w:val="22"/>
          <w:lang w:val="en-GB"/>
        </w:rPr>
        <w:t xml:space="preserve"> and reactivity</w:t>
      </w:r>
      <w:r w:rsidR="00CF54E1" w:rsidRPr="00E6134F">
        <w:rPr>
          <w:sz w:val="22"/>
          <w:szCs w:val="22"/>
          <w:lang w:val="en-GB"/>
        </w:rPr>
        <w:t xml:space="preserve"> (Nr)</w:t>
      </w:r>
      <w:r w:rsidR="007D69EF" w:rsidRPr="00E6134F">
        <w:rPr>
          <w:sz w:val="22"/>
          <w:szCs w:val="22"/>
          <w:lang w:val="en-GB"/>
        </w:rPr>
        <w:t xml:space="preserve"> from</w:t>
      </w:r>
      <w:r w:rsidR="00336BE9" w:rsidRPr="00E6134F">
        <w:rPr>
          <w:sz w:val="22"/>
          <w:szCs w:val="22"/>
          <w:lang w:val="en-GB"/>
        </w:rPr>
        <w:t xml:space="preserve"> </w:t>
      </w:r>
      <w:r w:rsidR="00DD52FE" w:rsidRPr="00E6134F">
        <w:rPr>
          <w:sz w:val="22"/>
          <w:szCs w:val="22"/>
          <w:lang w:val="en-GB"/>
        </w:rPr>
        <w:t xml:space="preserve">the </w:t>
      </w:r>
      <w:r w:rsidR="00336BE9" w:rsidRPr="00E6134F">
        <w:rPr>
          <w:sz w:val="22"/>
          <w:szCs w:val="22"/>
          <w:lang w:val="en-GB"/>
        </w:rPr>
        <w:t>National Fire Protection Association (NFPA) system</w:t>
      </w:r>
      <w:r w:rsidR="005D19B8" w:rsidRPr="00E6134F">
        <w:rPr>
          <w:sz w:val="22"/>
          <w:szCs w:val="22"/>
          <w:lang w:val="en-GB"/>
        </w:rPr>
        <w:t xml:space="preserve"> and the material factor</w:t>
      </w:r>
      <w:r w:rsidR="00DD52FE" w:rsidRPr="00E6134F">
        <w:rPr>
          <w:sz w:val="22"/>
          <w:szCs w:val="22"/>
          <w:lang w:val="en-GB"/>
        </w:rPr>
        <w:t>s</w:t>
      </w:r>
      <w:r w:rsidR="005D19B8" w:rsidRPr="00E6134F">
        <w:rPr>
          <w:sz w:val="22"/>
          <w:szCs w:val="22"/>
          <w:lang w:val="en-GB"/>
        </w:rPr>
        <w:t xml:space="preserve"> (MF) </w:t>
      </w:r>
      <w:r w:rsidR="005D19B8" w:rsidRPr="00E6134F">
        <w:rPr>
          <w:sz w:val="22"/>
          <w:szCs w:val="22"/>
          <w:lang w:val="en-GB"/>
        </w:rPr>
        <w:fldChar w:fldCharType="begin" w:fldLock="1"/>
      </w:r>
      <w:r w:rsidR="00E427C4">
        <w:rPr>
          <w:sz w:val="22"/>
          <w:szCs w:val="22"/>
          <w:lang w:val="en-GB"/>
        </w:rPr>
        <w:instrText>ADDIN CSL_CITATION {"citationItems":[{"id":"ITEM-1","itemData":{"author":[{"dropping-particle":"","family":"National Fire Protection Association","given":"","non-dropping-particle":"","parse-names":false,"suffix":""}],"id":"ITEM-1","issued":{"date-parts":[["2012"]]},"title":"NFPA 704: Standard System for the Identification of the Hazards of Materials for Emergency Response","type":"book"},"uris":["http://www.mendeley.com/documents/?uuid=1561b117-db6d-464c-9629-07ca526ee148"]},{"id":"ITEM-2","itemData":{"URL":"https://cameochemicals.noaa.gov/","author":[{"dropping-particle":"","family":"NOAA","given":"","non-dropping-particle":"","parse-names":false,"suffix":""},{"dropping-particle":"","family":"US EPA","given":"","non-dropping-particle":"","parse-names":false,"suffix":""}],"id":"ITEM-2","issued":{"date-parts":[["0"]]},"title":"CAMEO Chemical version 2.7 rev. 1","type":"webpage"},"uris":["http://www.mendeley.com/documents/?uuid=f5cc438a-ea6a-44b6-9eda-cf20300dc4f1"]},{"id":"ITEM-3","itemData":{"DOI":"https://dx.doi.org/10.1016/C2009-0-24104-3","abstract":"Lees’ is industry’s first stop for process safety information. This book is the comprehensive and scaleable source of professional industrial process safety and loss prevention information. It provides users with the information they require to ensure process safety. Volume 1 covers legislation, engineering and design: Key topics include law; major hazard control; economics and insurance; reliability engineering; hazard identification; hazard assessment; process design; pressure system design; control system design; emission and dispersion; and fire. Volume 2 covers operation and practical safety: Key topics include explosion, toxic release, plant operation, storage, transport, emergency planning, personal safety, accident research, reactive chemicals, safety instrumented systems, and chemical security. Volume 3 contains the case histories and data, including ACMH model license conditions; HSE guidelines’ public planning inquiries; standards and codes; process safety management (PSM) regulations in the United States; risk management program regulations","author":[{"dropping-particle":"","family":"Mannan","given":"S","non-dropping-particle":"","parse-names":false,"suffix":""}],"edition":"4th","id":"ITEM-3","issued":{"date-parts":[["2012"]]},"publisher":"Elsevier Inc.","title":"Lees’ Loss Prevention in the Process Industries, Volumes 1-3 - Hazard Identification, Assessment and Control (4th Edition)","type":"book"},"uris":["http://www.mendeley.com/documents/?uuid=eb79cf27-cb44-4b3f-9ace-628113b89409"]}],"mendeley":{"formattedCitation":"[24–26]","plainTextFormattedCitation":"[24–26]","previouslyFormattedCitation":"[24–26]"},"properties":{"noteIndex":0},"schema":"https://github.com/citation-style-language/schema/raw/master/csl-citation.json"}</w:instrText>
      </w:r>
      <w:r w:rsidR="005D19B8" w:rsidRPr="00E6134F">
        <w:rPr>
          <w:sz w:val="22"/>
          <w:szCs w:val="22"/>
          <w:lang w:val="en-GB"/>
        </w:rPr>
        <w:fldChar w:fldCharType="separate"/>
      </w:r>
      <w:r w:rsidR="00270609" w:rsidRPr="00270609">
        <w:rPr>
          <w:noProof/>
          <w:sz w:val="22"/>
          <w:szCs w:val="22"/>
          <w:lang w:val="en-GB"/>
        </w:rPr>
        <w:t>[24–26]</w:t>
      </w:r>
      <w:r w:rsidR="005D19B8" w:rsidRPr="00E6134F">
        <w:rPr>
          <w:sz w:val="22"/>
          <w:szCs w:val="22"/>
          <w:lang w:val="en-GB"/>
        </w:rPr>
        <w:fldChar w:fldCharType="end"/>
      </w:r>
      <w:r w:rsidR="00336BE9" w:rsidRPr="00E6134F">
        <w:rPr>
          <w:sz w:val="22"/>
          <w:szCs w:val="22"/>
          <w:lang w:val="en-GB"/>
        </w:rPr>
        <w:t xml:space="preserve">, </w:t>
      </w:r>
      <w:r w:rsidR="005644F2" w:rsidRPr="00E6134F">
        <w:rPr>
          <w:sz w:val="22"/>
          <w:szCs w:val="22"/>
          <w:lang w:val="en-GB"/>
        </w:rPr>
        <w:t xml:space="preserve">as shown in </w:t>
      </w:r>
      <w:r w:rsidR="00384150" w:rsidRPr="00E6134F">
        <w:rPr>
          <w:rFonts w:eastAsia="Times New Roman"/>
          <w:sz w:val="22"/>
          <w:szCs w:val="22"/>
          <w:lang w:val="en-GB" w:eastAsia="en-US"/>
        </w:rPr>
        <w:fldChar w:fldCharType="begin"/>
      </w:r>
      <w:r w:rsidR="00384150" w:rsidRPr="00E6134F">
        <w:rPr>
          <w:rFonts w:eastAsia="Times New Roman"/>
          <w:sz w:val="22"/>
          <w:szCs w:val="22"/>
          <w:lang w:val="en-GB" w:eastAsia="en-US"/>
        </w:rPr>
        <w:instrText xml:space="preserve"> REF _Ref495579383 \h  \* MERGEFORMAT </w:instrText>
      </w:r>
      <w:r w:rsidR="00384150" w:rsidRPr="00E6134F">
        <w:rPr>
          <w:rFonts w:eastAsia="Times New Roman"/>
          <w:sz w:val="22"/>
          <w:szCs w:val="22"/>
          <w:lang w:val="en-GB" w:eastAsia="en-US"/>
        </w:rPr>
      </w:r>
      <w:r w:rsidR="00384150" w:rsidRPr="00E6134F">
        <w:rPr>
          <w:rFonts w:eastAsia="Times New Roman"/>
          <w:sz w:val="22"/>
          <w:szCs w:val="22"/>
          <w:lang w:val="en-GB" w:eastAsia="en-US"/>
        </w:rPr>
        <w:fldChar w:fldCharType="separate"/>
      </w:r>
      <w:r w:rsidR="00D54156" w:rsidRPr="00E6134F">
        <w:rPr>
          <w:rFonts w:eastAsia="Times New Roman"/>
          <w:sz w:val="22"/>
          <w:szCs w:val="22"/>
          <w:lang w:val="en-GB" w:eastAsia="en-US"/>
        </w:rPr>
        <w:t>Table 2</w:t>
      </w:r>
      <w:r w:rsidR="00384150" w:rsidRPr="00E6134F">
        <w:rPr>
          <w:rFonts w:eastAsia="Times New Roman"/>
          <w:sz w:val="22"/>
          <w:szCs w:val="22"/>
          <w:lang w:val="en-GB" w:eastAsia="en-US"/>
        </w:rPr>
        <w:fldChar w:fldCharType="end"/>
      </w:r>
      <w:r w:rsidR="00336BE9" w:rsidRPr="00E6134F">
        <w:rPr>
          <w:sz w:val="18"/>
          <w:szCs w:val="18"/>
          <w:lang w:val="en-GB"/>
        </w:rPr>
        <w:t xml:space="preserve"> </w:t>
      </w:r>
    </w:p>
    <w:p w14:paraId="5DE0E336" w14:textId="77777777" w:rsidR="00257F4F" w:rsidRPr="00E6134F" w:rsidRDefault="00257F4F" w:rsidP="00257F4F">
      <w:pPr>
        <w:pStyle w:val="Caption"/>
        <w:keepNext/>
        <w:rPr>
          <w:i w:val="0"/>
          <w:iCs w:val="0"/>
          <w:sz w:val="18"/>
          <w:szCs w:val="18"/>
          <w:lang w:val="en-GB"/>
        </w:rPr>
      </w:pPr>
      <w:bookmarkStart w:id="2" w:name="_Ref495579383"/>
      <w:bookmarkStart w:id="3" w:name="_Ref496808609"/>
      <w:r w:rsidRPr="00E6134F">
        <w:rPr>
          <w:i w:val="0"/>
          <w:iCs w:val="0"/>
          <w:sz w:val="18"/>
          <w:szCs w:val="18"/>
          <w:lang w:val="en-GB"/>
        </w:rPr>
        <w:t xml:space="preserve">Table </w:t>
      </w:r>
      <w:r w:rsidRPr="00E6134F">
        <w:rPr>
          <w:i w:val="0"/>
          <w:iCs w:val="0"/>
          <w:sz w:val="18"/>
          <w:szCs w:val="18"/>
          <w:lang w:val="en-GB"/>
        </w:rPr>
        <w:fldChar w:fldCharType="begin"/>
      </w:r>
      <w:r w:rsidRPr="00E6134F">
        <w:rPr>
          <w:i w:val="0"/>
          <w:iCs w:val="0"/>
          <w:sz w:val="18"/>
          <w:szCs w:val="18"/>
          <w:lang w:val="en-GB"/>
        </w:rPr>
        <w:instrText xml:space="preserve"> SEQ Table \* ARABIC </w:instrText>
      </w:r>
      <w:r w:rsidRPr="00E6134F">
        <w:rPr>
          <w:i w:val="0"/>
          <w:iCs w:val="0"/>
          <w:sz w:val="18"/>
          <w:szCs w:val="18"/>
          <w:lang w:val="en-GB"/>
        </w:rPr>
        <w:fldChar w:fldCharType="separate"/>
      </w:r>
      <w:r w:rsidR="00D54156" w:rsidRPr="00E6134F">
        <w:rPr>
          <w:i w:val="0"/>
          <w:iCs w:val="0"/>
          <w:noProof/>
          <w:sz w:val="18"/>
          <w:szCs w:val="18"/>
          <w:lang w:val="en-GB"/>
        </w:rPr>
        <w:t>2</w:t>
      </w:r>
      <w:r w:rsidRPr="00E6134F">
        <w:rPr>
          <w:i w:val="0"/>
          <w:iCs w:val="0"/>
          <w:sz w:val="18"/>
          <w:szCs w:val="18"/>
          <w:lang w:val="en-GB"/>
        </w:rPr>
        <w:fldChar w:fldCharType="end"/>
      </w:r>
      <w:bookmarkEnd w:id="2"/>
      <w:r w:rsidRPr="00E6134F">
        <w:rPr>
          <w:i w:val="0"/>
          <w:iCs w:val="0"/>
          <w:sz w:val="18"/>
          <w:szCs w:val="18"/>
          <w:lang w:val="en-GB"/>
        </w:rPr>
        <w:t>. Material safety data sheet</w:t>
      </w:r>
      <w:bookmarkEnd w:id="3"/>
    </w:p>
    <w:tbl>
      <w:tblPr>
        <w:tblW w:w="4536" w:type="dxa"/>
        <w:tblInd w:w="108" w:type="dxa"/>
        <w:tblBorders>
          <w:top w:val="single" w:sz="4" w:space="0" w:color="auto"/>
          <w:bottom w:val="single" w:sz="4" w:space="0" w:color="auto"/>
        </w:tblBorders>
        <w:tblLayout w:type="fixed"/>
        <w:tblLook w:val="04A0" w:firstRow="1" w:lastRow="0" w:firstColumn="1" w:lastColumn="0" w:noHBand="0" w:noVBand="1"/>
      </w:tblPr>
      <w:tblGrid>
        <w:gridCol w:w="567"/>
        <w:gridCol w:w="851"/>
        <w:gridCol w:w="709"/>
        <w:gridCol w:w="708"/>
        <w:gridCol w:w="851"/>
        <w:gridCol w:w="850"/>
      </w:tblGrid>
      <w:tr w:rsidR="001B18EF" w:rsidRPr="00E6134F" w14:paraId="354116F3" w14:textId="77777777" w:rsidTr="001B18EF">
        <w:trPr>
          <w:trHeight w:val="227"/>
        </w:trPr>
        <w:tc>
          <w:tcPr>
            <w:tcW w:w="567" w:type="dxa"/>
            <w:tcBorders>
              <w:top w:val="single" w:sz="4" w:space="0" w:color="auto"/>
              <w:bottom w:val="single" w:sz="4" w:space="0" w:color="auto"/>
            </w:tcBorders>
          </w:tcPr>
          <w:p w14:paraId="17796DEE"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No</w:t>
            </w:r>
          </w:p>
        </w:tc>
        <w:tc>
          <w:tcPr>
            <w:tcW w:w="851" w:type="dxa"/>
            <w:tcBorders>
              <w:top w:val="single" w:sz="4" w:space="0" w:color="auto"/>
              <w:bottom w:val="single" w:sz="4" w:space="0" w:color="auto"/>
            </w:tcBorders>
            <w:shd w:val="clear" w:color="auto" w:fill="auto"/>
          </w:tcPr>
          <w:p w14:paraId="287AF8BD"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Material</w:t>
            </w:r>
          </w:p>
        </w:tc>
        <w:tc>
          <w:tcPr>
            <w:tcW w:w="709" w:type="dxa"/>
            <w:tcBorders>
              <w:top w:val="single" w:sz="4" w:space="0" w:color="auto"/>
              <w:bottom w:val="single" w:sz="4" w:space="0" w:color="auto"/>
            </w:tcBorders>
            <w:shd w:val="clear" w:color="auto" w:fill="auto"/>
          </w:tcPr>
          <w:p w14:paraId="10A523C2"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Nh</w:t>
            </w:r>
          </w:p>
        </w:tc>
        <w:tc>
          <w:tcPr>
            <w:tcW w:w="708" w:type="dxa"/>
            <w:tcBorders>
              <w:top w:val="single" w:sz="4" w:space="0" w:color="auto"/>
              <w:bottom w:val="single" w:sz="4" w:space="0" w:color="auto"/>
            </w:tcBorders>
            <w:shd w:val="clear" w:color="auto" w:fill="auto"/>
          </w:tcPr>
          <w:p w14:paraId="2A598CB0" w14:textId="77777777" w:rsidR="001B18EF" w:rsidRPr="00E6134F" w:rsidRDefault="001B18EF" w:rsidP="0093363C">
            <w:pPr>
              <w:pStyle w:val="NormalWeb"/>
              <w:spacing w:after="0"/>
              <w:jc w:val="center"/>
              <w:rPr>
                <w:sz w:val="18"/>
                <w:szCs w:val="18"/>
                <w:lang w:val="en-GB" w:eastAsia="en-US"/>
              </w:rPr>
            </w:pPr>
            <w:proofErr w:type="spellStart"/>
            <w:r w:rsidRPr="00E6134F">
              <w:rPr>
                <w:sz w:val="18"/>
                <w:szCs w:val="18"/>
                <w:lang w:val="en-GB" w:eastAsia="en-US"/>
              </w:rPr>
              <w:t>Nf</w:t>
            </w:r>
            <w:proofErr w:type="spellEnd"/>
          </w:p>
        </w:tc>
        <w:tc>
          <w:tcPr>
            <w:tcW w:w="851" w:type="dxa"/>
            <w:tcBorders>
              <w:top w:val="single" w:sz="4" w:space="0" w:color="auto"/>
              <w:bottom w:val="single" w:sz="4" w:space="0" w:color="auto"/>
            </w:tcBorders>
          </w:tcPr>
          <w:p w14:paraId="48771327"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Nr</w:t>
            </w:r>
          </w:p>
        </w:tc>
        <w:tc>
          <w:tcPr>
            <w:tcW w:w="850" w:type="dxa"/>
            <w:tcBorders>
              <w:top w:val="single" w:sz="4" w:space="0" w:color="auto"/>
              <w:bottom w:val="single" w:sz="4" w:space="0" w:color="auto"/>
            </w:tcBorders>
          </w:tcPr>
          <w:p w14:paraId="1B26A97E"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MF</w:t>
            </w:r>
          </w:p>
        </w:tc>
      </w:tr>
      <w:tr w:rsidR="001B18EF" w:rsidRPr="00E6134F" w14:paraId="71F22A34" w14:textId="77777777" w:rsidTr="001B18EF">
        <w:trPr>
          <w:trHeight w:val="227"/>
        </w:trPr>
        <w:tc>
          <w:tcPr>
            <w:tcW w:w="567" w:type="dxa"/>
            <w:tcBorders>
              <w:top w:val="single" w:sz="4" w:space="0" w:color="auto"/>
            </w:tcBorders>
          </w:tcPr>
          <w:p w14:paraId="1D1A2964"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1</w:t>
            </w:r>
          </w:p>
        </w:tc>
        <w:tc>
          <w:tcPr>
            <w:tcW w:w="851" w:type="dxa"/>
            <w:tcBorders>
              <w:top w:val="single" w:sz="4" w:space="0" w:color="auto"/>
            </w:tcBorders>
            <w:shd w:val="clear" w:color="auto" w:fill="auto"/>
          </w:tcPr>
          <w:p w14:paraId="0FB2B540"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He</w:t>
            </w:r>
          </w:p>
        </w:tc>
        <w:tc>
          <w:tcPr>
            <w:tcW w:w="709" w:type="dxa"/>
            <w:tcBorders>
              <w:top w:val="single" w:sz="4" w:space="0" w:color="auto"/>
            </w:tcBorders>
            <w:shd w:val="clear" w:color="auto" w:fill="auto"/>
          </w:tcPr>
          <w:p w14:paraId="55E01C82"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708" w:type="dxa"/>
            <w:tcBorders>
              <w:top w:val="single" w:sz="4" w:space="0" w:color="auto"/>
            </w:tcBorders>
            <w:shd w:val="clear" w:color="auto" w:fill="auto"/>
          </w:tcPr>
          <w:p w14:paraId="11B29347"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1" w:type="dxa"/>
            <w:tcBorders>
              <w:top w:val="single" w:sz="4" w:space="0" w:color="auto"/>
            </w:tcBorders>
          </w:tcPr>
          <w:p w14:paraId="0AC8BB6D"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0" w:type="dxa"/>
            <w:tcBorders>
              <w:top w:val="single" w:sz="4" w:space="0" w:color="auto"/>
            </w:tcBorders>
          </w:tcPr>
          <w:p w14:paraId="51CAF3A7"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1</w:t>
            </w:r>
          </w:p>
        </w:tc>
      </w:tr>
      <w:tr w:rsidR="001B18EF" w:rsidRPr="00E6134F" w14:paraId="25A0377C" w14:textId="77777777" w:rsidTr="001B18EF">
        <w:trPr>
          <w:trHeight w:val="227"/>
        </w:trPr>
        <w:tc>
          <w:tcPr>
            <w:tcW w:w="567" w:type="dxa"/>
          </w:tcPr>
          <w:p w14:paraId="7249F33D"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2</w:t>
            </w:r>
          </w:p>
        </w:tc>
        <w:tc>
          <w:tcPr>
            <w:tcW w:w="851" w:type="dxa"/>
            <w:shd w:val="clear" w:color="auto" w:fill="auto"/>
          </w:tcPr>
          <w:p w14:paraId="1A057029"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CH</w:t>
            </w:r>
            <w:r w:rsidRPr="00E6134F">
              <w:rPr>
                <w:sz w:val="18"/>
                <w:szCs w:val="18"/>
                <w:vertAlign w:val="subscript"/>
                <w:lang w:val="en-GB" w:eastAsia="en-US"/>
              </w:rPr>
              <w:t>4</w:t>
            </w:r>
          </w:p>
        </w:tc>
        <w:tc>
          <w:tcPr>
            <w:tcW w:w="709" w:type="dxa"/>
            <w:shd w:val="clear" w:color="auto" w:fill="auto"/>
          </w:tcPr>
          <w:p w14:paraId="5DAC9841"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2</w:t>
            </w:r>
          </w:p>
        </w:tc>
        <w:tc>
          <w:tcPr>
            <w:tcW w:w="708" w:type="dxa"/>
            <w:shd w:val="clear" w:color="auto" w:fill="auto"/>
          </w:tcPr>
          <w:p w14:paraId="4159DAC4"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4</w:t>
            </w:r>
          </w:p>
        </w:tc>
        <w:tc>
          <w:tcPr>
            <w:tcW w:w="851" w:type="dxa"/>
          </w:tcPr>
          <w:p w14:paraId="2F2A7349"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0" w:type="dxa"/>
          </w:tcPr>
          <w:p w14:paraId="0A958872"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21</w:t>
            </w:r>
          </w:p>
        </w:tc>
      </w:tr>
      <w:tr w:rsidR="001B18EF" w:rsidRPr="00E6134F" w14:paraId="228E08CF" w14:textId="77777777" w:rsidTr="001B18EF">
        <w:trPr>
          <w:trHeight w:val="227"/>
        </w:trPr>
        <w:tc>
          <w:tcPr>
            <w:tcW w:w="567" w:type="dxa"/>
          </w:tcPr>
          <w:p w14:paraId="0E7D611F"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3</w:t>
            </w:r>
          </w:p>
        </w:tc>
        <w:tc>
          <w:tcPr>
            <w:tcW w:w="851" w:type="dxa"/>
            <w:shd w:val="clear" w:color="auto" w:fill="auto"/>
          </w:tcPr>
          <w:p w14:paraId="7B03AA44"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CO</w:t>
            </w:r>
          </w:p>
        </w:tc>
        <w:tc>
          <w:tcPr>
            <w:tcW w:w="709" w:type="dxa"/>
            <w:shd w:val="clear" w:color="auto" w:fill="auto"/>
          </w:tcPr>
          <w:p w14:paraId="56A7E1E5"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3</w:t>
            </w:r>
          </w:p>
        </w:tc>
        <w:tc>
          <w:tcPr>
            <w:tcW w:w="708" w:type="dxa"/>
            <w:shd w:val="clear" w:color="auto" w:fill="auto"/>
          </w:tcPr>
          <w:p w14:paraId="0191FD50"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4</w:t>
            </w:r>
          </w:p>
        </w:tc>
        <w:tc>
          <w:tcPr>
            <w:tcW w:w="851" w:type="dxa"/>
          </w:tcPr>
          <w:p w14:paraId="58AFA7D9"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0" w:type="dxa"/>
          </w:tcPr>
          <w:p w14:paraId="65C71C1A"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21</w:t>
            </w:r>
          </w:p>
        </w:tc>
      </w:tr>
      <w:tr w:rsidR="001B18EF" w:rsidRPr="00E6134F" w14:paraId="5D68C593" w14:textId="77777777" w:rsidTr="001B18EF">
        <w:trPr>
          <w:trHeight w:val="227"/>
        </w:trPr>
        <w:tc>
          <w:tcPr>
            <w:tcW w:w="567" w:type="dxa"/>
          </w:tcPr>
          <w:p w14:paraId="3DF4AE3D"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4</w:t>
            </w:r>
          </w:p>
        </w:tc>
        <w:tc>
          <w:tcPr>
            <w:tcW w:w="851" w:type="dxa"/>
            <w:shd w:val="clear" w:color="auto" w:fill="auto"/>
          </w:tcPr>
          <w:p w14:paraId="6ECD271C"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CO</w:t>
            </w:r>
            <w:r w:rsidRPr="00E6134F">
              <w:rPr>
                <w:sz w:val="18"/>
                <w:szCs w:val="18"/>
                <w:vertAlign w:val="subscript"/>
                <w:lang w:val="en-GB" w:eastAsia="en-US"/>
              </w:rPr>
              <w:t>2</w:t>
            </w:r>
          </w:p>
        </w:tc>
        <w:tc>
          <w:tcPr>
            <w:tcW w:w="709" w:type="dxa"/>
            <w:shd w:val="clear" w:color="auto" w:fill="auto"/>
          </w:tcPr>
          <w:p w14:paraId="4F624BEA"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2</w:t>
            </w:r>
          </w:p>
        </w:tc>
        <w:tc>
          <w:tcPr>
            <w:tcW w:w="708" w:type="dxa"/>
            <w:shd w:val="clear" w:color="auto" w:fill="auto"/>
          </w:tcPr>
          <w:p w14:paraId="09073BD5"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1" w:type="dxa"/>
          </w:tcPr>
          <w:p w14:paraId="758F1C76"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0" w:type="dxa"/>
          </w:tcPr>
          <w:p w14:paraId="0E43E304"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1</w:t>
            </w:r>
          </w:p>
        </w:tc>
      </w:tr>
      <w:tr w:rsidR="001B18EF" w:rsidRPr="00E6134F" w14:paraId="4E9DF821" w14:textId="77777777" w:rsidTr="001B18EF">
        <w:trPr>
          <w:trHeight w:val="227"/>
        </w:trPr>
        <w:tc>
          <w:tcPr>
            <w:tcW w:w="567" w:type="dxa"/>
          </w:tcPr>
          <w:p w14:paraId="1770904A"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5</w:t>
            </w:r>
          </w:p>
        </w:tc>
        <w:tc>
          <w:tcPr>
            <w:tcW w:w="851" w:type="dxa"/>
            <w:shd w:val="clear" w:color="auto" w:fill="auto"/>
          </w:tcPr>
          <w:p w14:paraId="545C3256"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H</w:t>
            </w:r>
            <w:r w:rsidRPr="00E6134F">
              <w:rPr>
                <w:sz w:val="18"/>
                <w:szCs w:val="18"/>
                <w:vertAlign w:val="subscript"/>
                <w:lang w:val="en-GB" w:eastAsia="en-US"/>
              </w:rPr>
              <w:t>2</w:t>
            </w:r>
          </w:p>
        </w:tc>
        <w:tc>
          <w:tcPr>
            <w:tcW w:w="709" w:type="dxa"/>
            <w:shd w:val="clear" w:color="auto" w:fill="auto"/>
          </w:tcPr>
          <w:p w14:paraId="7003E3B5"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708" w:type="dxa"/>
            <w:shd w:val="clear" w:color="auto" w:fill="auto"/>
          </w:tcPr>
          <w:p w14:paraId="6043881E"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4</w:t>
            </w:r>
          </w:p>
        </w:tc>
        <w:tc>
          <w:tcPr>
            <w:tcW w:w="851" w:type="dxa"/>
          </w:tcPr>
          <w:p w14:paraId="19C9E05C"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0" w:type="dxa"/>
          </w:tcPr>
          <w:p w14:paraId="70B0EDC1"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21</w:t>
            </w:r>
          </w:p>
        </w:tc>
      </w:tr>
      <w:tr w:rsidR="001B18EF" w:rsidRPr="00E6134F" w14:paraId="15A4C9F2" w14:textId="77777777" w:rsidTr="001B18EF">
        <w:trPr>
          <w:trHeight w:val="227"/>
        </w:trPr>
        <w:tc>
          <w:tcPr>
            <w:tcW w:w="567" w:type="dxa"/>
          </w:tcPr>
          <w:p w14:paraId="1D44DCF0"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6</w:t>
            </w:r>
          </w:p>
        </w:tc>
        <w:tc>
          <w:tcPr>
            <w:tcW w:w="851" w:type="dxa"/>
            <w:shd w:val="clear" w:color="auto" w:fill="auto"/>
          </w:tcPr>
          <w:p w14:paraId="75DC9995"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H</w:t>
            </w:r>
            <w:r w:rsidRPr="00E6134F">
              <w:rPr>
                <w:sz w:val="18"/>
                <w:szCs w:val="18"/>
                <w:vertAlign w:val="subscript"/>
                <w:lang w:val="en-GB" w:eastAsia="en-US"/>
              </w:rPr>
              <w:t>2</w:t>
            </w:r>
            <w:r w:rsidRPr="00E6134F">
              <w:rPr>
                <w:sz w:val="18"/>
                <w:szCs w:val="18"/>
                <w:lang w:val="en-GB" w:eastAsia="en-US"/>
              </w:rPr>
              <w:t>O</w:t>
            </w:r>
          </w:p>
        </w:tc>
        <w:tc>
          <w:tcPr>
            <w:tcW w:w="709" w:type="dxa"/>
            <w:shd w:val="clear" w:color="auto" w:fill="auto"/>
          </w:tcPr>
          <w:p w14:paraId="2AFCE463"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708" w:type="dxa"/>
            <w:shd w:val="clear" w:color="auto" w:fill="auto"/>
          </w:tcPr>
          <w:p w14:paraId="42D27C29"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1" w:type="dxa"/>
          </w:tcPr>
          <w:p w14:paraId="1FF214B4"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0" w:type="dxa"/>
          </w:tcPr>
          <w:p w14:paraId="2510EEC5"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1</w:t>
            </w:r>
          </w:p>
        </w:tc>
      </w:tr>
      <w:tr w:rsidR="001B18EF" w:rsidRPr="00E6134F" w14:paraId="7DF26DB3" w14:textId="77777777" w:rsidTr="001B18EF">
        <w:trPr>
          <w:trHeight w:val="227"/>
        </w:trPr>
        <w:tc>
          <w:tcPr>
            <w:tcW w:w="567" w:type="dxa"/>
          </w:tcPr>
          <w:p w14:paraId="6DE3FC3D"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7</w:t>
            </w:r>
          </w:p>
        </w:tc>
        <w:tc>
          <w:tcPr>
            <w:tcW w:w="851" w:type="dxa"/>
            <w:shd w:val="clear" w:color="auto" w:fill="auto"/>
          </w:tcPr>
          <w:p w14:paraId="5E509A42"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N</w:t>
            </w:r>
            <w:r w:rsidRPr="00E6134F">
              <w:rPr>
                <w:sz w:val="18"/>
                <w:szCs w:val="18"/>
                <w:vertAlign w:val="subscript"/>
                <w:lang w:val="en-GB" w:eastAsia="en-US"/>
              </w:rPr>
              <w:t>2</w:t>
            </w:r>
          </w:p>
        </w:tc>
        <w:tc>
          <w:tcPr>
            <w:tcW w:w="709" w:type="dxa"/>
            <w:shd w:val="clear" w:color="auto" w:fill="auto"/>
          </w:tcPr>
          <w:p w14:paraId="553AB79B"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708" w:type="dxa"/>
            <w:shd w:val="clear" w:color="auto" w:fill="auto"/>
          </w:tcPr>
          <w:p w14:paraId="48A2A926"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1" w:type="dxa"/>
          </w:tcPr>
          <w:p w14:paraId="233FE99A"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0</w:t>
            </w:r>
          </w:p>
        </w:tc>
        <w:tc>
          <w:tcPr>
            <w:tcW w:w="850" w:type="dxa"/>
          </w:tcPr>
          <w:p w14:paraId="65F187C5" w14:textId="77777777" w:rsidR="001B18EF" w:rsidRPr="00E6134F" w:rsidRDefault="001B18EF" w:rsidP="0093363C">
            <w:pPr>
              <w:pStyle w:val="NormalWeb"/>
              <w:spacing w:after="0"/>
              <w:jc w:val="center"/>
              <w:rPr>
                <w:sz w:val="18"/>
                <w:szCs w:val="18"/>
                <w:lang w:val="en-GB" w:eastAsia="en-US"/>
              </w:rPr>
            </w:pPr>
            <w:r w:rsidRPr="00E6134F">
              <w:rPr>
                <w:sz w:val="18"/>
                <w:szCs w:val="18"/>
                <w:lang w:val="en-GB" w:eastAsia="en-US"/>
              </w:rPr>
              <w:t>1</w:t>
            </w:r>
          </w:p>
        </w:tc>
      </w:tr>
    </w:tbl>
    <w:p w14:paraId="586763C3" w14:textId="77777777" w:rsidR="0045797B" w:rsidRPr="00E6134F" w:rsidRDefault="0045797B" w:rsidP="0045797B">
      <w:pPr>
        <w:pStyle w:val="NormalWeb"/>
        <w:spacing w:after="0"/>
        <w:rPr>
          <w:sz w:val="18"/>
          <w:szCs w:val="18"/>
          <w:lang w:val="en-GB" w:eastAsia="en-US"/>
        </w:rPr>
      </w:pPr>
    </w:p>
    <w:p w14:paraId="116B13DF" w14:textId="77777777" w:rsidR="00A223B3" w:rsidRPr="00E6134F" w:rsidRDefault="00D114AE" w:rsidP="005C0B08">
      <w:pPr>
        <w:pStyle w:val="NormalWeb"/>
        <w:spacing w:after="0"/>
        <w:jc w:val="both"/>
        <w:rPr>
          <w:sz w:val="22"/>
          <w:szCs w:val="22"/>
          <w:lang w:val="en-GB" w:eastAsia="en-US"/>
        </w:rPr>
      </w:pPr>
      <w:r w:rsidRPr="00E6134F">
        <w:rPr>
          <w:sz w:val="18"/>
          <w:szCs w:val="18"/>
          <w:lang w:val="en-GB" w:eastAsia="en-US"/>
        </w:rPr>
        <w:tab/>
      </w:r>
      <w:r w:rsidRPr="00E6134F">
        <w:rPr>
          <w:sz w:val="22"/>
          <w:szCs w:val="22"/>
          <w:lang w:val="en-GB" w:eastAsia="en-US"/>
        </w:rPr>
        <w:t xml:space="preserve">From the </w:t>
      </w:r>
      <w:r w:rsidRPr="00E6134F">
        <w:rPr>
          <w:sz w:val="22"/>
          <w:szCs w:val="22"/>
          <w:lang w:val="en-GB" w:eastAsia="en-US"/>
        </w:rPr>
        <w:fldChar w:fldCharType="begin"/>
      </w:r>
      <w:r w:rsidRPr="00E6134F">
        <w:rPr>
          <w:sz w:val="22"/>
          <w:szCs w:val="22"/>
          <w:lang w:val="en-GB" w:eastAsia="en-US"/>
        </w:rPr>
        <w:instrText xml:space="preserve"> REF _Ref495579383 \h </w:instrText>
      </w:r>
      <w:r w:rsidR="0093363C" w:rsidRPr="00E6134F">
        <w:rPr>
          <w:sz w:val="22"/>
          <w:szCs w:val="22"/>
          <w:lang w:val="en-GB" w:eastAsia="en-US"/>
        </w:rPr>
        <w:instrText xml:space="preserve"> \* MERGEFORMAT </w:instrText>
      </w:r>
      <w:r w:rsidRPr="00E6134F">
        <w:rPr>
          <w:sz w:val="22"/>
          <w:szCs w:val="22"/>
          <w:lang w:val="en-GB" w:eastAsia="en-US"/>
        </w:rPr>
      </w:r>
      <w:r w:rsidRPr="00E6134F">
        <w:rPr>
          <w:sz w:val="22"/>
          <w:szCs w:val="22"/>
          <w:lang w:val="en-GB" w:eastAsia="en-US"/>
        </w:rPr>
        <w:fldChar w:fldCharType="separate"/>
      </w:r>
      <w:r w:rsidR="00D54156" w:rsidRPr="00E6134F">
        <w:rPr>
          <w:sz w:val="22"/>
          <w:szCs w:val="22"/>
          <w:lang w:val="en-GB" w:eastAsia="en-US"/>
        </w:rPr>
        <w:t>Table 2</w:t>
      </w:r>
      <w:r w:rsidRPr="00E6134F">
        <w:rPr>
          <w:sz w:val="22"/>
          <w:szCs w:val="22"/>
          <w:lang w:val="en-GB" w:eastAsia="en-US"/>
        </w:rPr>
        <w:fldChar w:fldCharType="end"/>
      </w:r>
      <w:r w:rsidR="0093363C" w:rsidRPr="00E6134F">
        <w:rPr>
          <w:sz w:val="22"/>
          <w:szCs w:val="22"/>
          <w:lang w:val="en-GB" w:eastAsia="en-US"/>
        </w:rPr>
        <w:t xml:space="preserve">, </w:t>
      </w:r>
      <w:r w:rsidR="00DD52FE" w:rsidRPr="00E6134F">
        <w:rPr>
          <w:sz w:val="22"/>
          <w:szCs w:val="22"/>
          <w:lang w:val="en-GB" w:eastAsia="en-US"/>
        </w:rPr>
        <w:t>the c</w:t>
      </w:r>
      <w:r w:rsidR="0093363C" w:rsidRPr="00E6134F">
        <w:rPr>
          <w:sz w:val="22"/>
          <w:szCs w:val="22"/>
          <w:lang w:val="en-GB" w:eastAsia="en-US"/>
        </w:rPr>
        <w:t>hemical</w:t>
      </w:r>
      <w:r w:rsidR="00DD52FE" w:rsidRPr="00E6134F">
        <w:rPr>
          <w:sz w:val="22"/>
          <w:szCs w:val="22"/>
          <w:lang w:val="en-GB" w:eastAsia="en-US"/>
        </w:rPr>
        <w:t>s</w:t>
      </w:r>
      <w:r w:rsidR="0093363C" w:rsidRPr="00E6134F">
        <w:rPr>
          <w:sz w:val="22"/>
          <w:szCs w:val="22"/>
          <w:lang w:val="en-GB" w:eastAsia="en-US"/>
        </w:rPr>
        <w:t xml:space="preserve"> </w:t>
      </w:r>
      <w:r w:rsidR="00DD52FE" w:rsidRPr="00E6134F">
        <w:rPr>
          <w:sz w:val="22"/>
          <w:szCs w:val="22"/>
          <w:lang w:val="en-GB" w:eastAsia="en-US"/>
        </w:rPr>
        <w:t xml:space="preserve">in lines </w:t>
      </w:r>
      <w:r w:rsidR="0093363C" w:rsidRPr="00E6134F">
        <w:rPr>
          <w:sz w:val="22"/>
          <w:szCs w:val="22"/>
          <w:lang w:val="en-GB" w:eastAsia="en-US"/>
        </w:rPr>
        <w:t>1,</w:t>
      </w:r>
      <w:r w:rsidR="005D19B8" w:rsidRPr="00E6134F">
        <w:rPr>
          <w:sz w:val="22"/>
          <w:szCs w:val="22"/>
          <w:lang w:val="en-GB" w:eastAsia="en-US"/>
        </w:rPr>
        <w:t xml:space="preserve"> 4,</w:t>
      </w:r>
      <w:r w:rsidR="0093363C" w:rsidRPr="00E6134F">
        <w:rPr>
          <w:sz w:val="22"/>
          <w:szCs w:val="22"/>
          <w:lang w:val="en-GB" w:eastAsia="en-US"/>
        </w:rPr>
        <w:t xml:space="preserve"> 6 and 7 </w:t>
      </w:r>
      <w:r w:rsidR="00DD52FE" w:rsidRPr="00E6134F">
        <w:rPr>
          <w:sz w:val="22"/>
          <w:szCs w:val="22"/>
          <w:lang w:val="en-GB" w:eastAsia="en-US"/>
        </w:rPr>
        <w:t>are not representing</w:t>
      </w:r>
      <w:r w:rsidR="007B6155" w:rsidRPr="00E6134F">
        <w:rPr>
          <w:sz w:val="22"/>
          <w:szCs w:val="22"/>
          <w:lang w:val="en-GB" w:eastAsia="en-US"/>
        </w:rPr>
        <w:t xml:space="preserve"> hazardous material</w:t>
      </w:r>
      <w:r w:rsidR="00DD52FE" w:rsidRPr="00E6134F">
        <w:rPr>
          <w:sz w:val="22"/>
          <w:szCs w:val="22"/>
          <w:lang w:val="en-GB" w:eastAsia="en-US"/>
        </w:rPr>
        <w:t>s and no longer considered</w:t>
      </w:r>
      <w:r w:rsidR="007B6155" w:rsidRPr="00E6134F">
        <w:rPr>
          <w:sz w:val="22"/>
          <w:szCs w:val="22"/>
          <w:lang w:val="en-GB" w:eastAsia="en-US"/>
        </w:rPr>
        <w:t xml:space="preserve"> in this </w:t>
      </w:r>
      <w:r w:rsidR="00180A54" w:rsidRPr="00E6134F">
        <w:rPr>
          <w:sz w:val="22"/>
          <w:szCs w:val="22"/>
          <w:lang w:val="en-GB" w:eastAsia="en-US"/>
        </w:rPr>
        <w:t>study</w:t>
      </w:r>
      <w:r w:rsidR="007B6155" w:rsidRPr="00E6134F">
        <w:rPr>
          <w:sz w:val="22"/>
          <w:szCs w:val="22"/>
          <w:lang w:val="en-GB" w:eastAsia="en-US"/>
        </w:rPr>
        <w:t xml:space="preserve">. </w:t>
      </w:r>
      <w:r w:rsidR="005C0B08" w:rsidRPr="00E6134F">
        <w:rPr>
          <w:sz w:val="22"/>
          <w:szCs w:val="22"/>
          <w:lang w:val="en-GB" w:eastAsia="en-US"/>
        </w:rPr>
        <w:t>Through combination of flowrate and material factor,  the hazard</w:t>
      </w:r>
      <w:r w:rsidR="00793F02" w:rsidRPr="00E6134F">
        <w:rPr>
          <w:sz w:val="22"/>
          <w:szCs w:val="22"/>
          <w:lang w:val="en-GB" w:eastAsia="en-US"/>
        </w:rPr>
        <w:t>ous</w:t>
      </w:r>
      <w:r w:rsidR="005C0B08" w:rsidRPr="00E6134F">
        <w:rPr>
          <w:sz w:val="22"/>
          <w:szCs w:val="22"/>
          <w:lang w:val="en-GB" w:eastAsia="en-US"/>
        </w:rPr>
        <w:t xml:space="preserve"> chemical</w:t>
      </w:r>
      <w:r w:rsidR="00793F02" w:rsidRPr="00E6134F">
        <w:rPr>
          <w:sz w:val="22"/>
          <w:szCs w:val="22"/>
          <w:lang w:val="en-GB" w:eastAsia="en-US"/>
        </w:rPr>
        <w:t>s</w:t>
      </w:r>
      <w:r w:rsidR="005C0B08" w:rsidRPr="00E6134F">
        <w:rPr>
          <w:sz w:val="22"/>
          <w:szCs w:val="22"/>
          <w:lang w:val="en-GB" w:eastAsia="en-US"/>
        </w:rPr>
        <w:t xml:space="preserve"> can be </w:t>
      </w:r>
      <w:r w:rsidR="002C58AD" w:rsidRPr="00E6134F">
        <w:rPr>
          <w:sz w:val="22"/>
          <w:szCs w:val="22"/>
          <w:lang w:val="en-GB" w:eastAsia="en-US"/>
        </w:rPr>
        <w:t>sorted</w:t>
      </w:r>
      <w:r w:rsidR="005C0B08" w:rsidRPr="00E6134F">
        <w:rPr>
          <w:sz w:val="22"/>
          <w:szCs w:val="22"/>
          <w:lang w:val="en-GB" w:eastAsia="en-US"/>
        </w:rPr>
        <w:t xml:space="preserve"> to</w:t>
      </w:r>
      <w:r w:rsidR="00405A74" w:rsidRPr="00E6134F">
        <w:rPr>
          <w:sz w:val="22"/>
          <w:szCs w:val="22"/>
          <w:lang w:val="en-GB" w:eastAsia="en-US"/>
        </w:rPr>
        <w:t xml:space="preserve"> 15.9 kg/s</w:t>
      </w:r>
      <w:r w:rsidR="00D51B23" w:rsidRPr="00E6134F">
        <w:rPr>
          <w:sz w:val="22"/>
          <w:szCs w:val="22"/>
          <w:lang w:val="en-GB" w:eastAsia="en-US"/>
        </w:rPr>
        <w:t xml:space="preserve"> of</w:t>
      </w:r>
      <w:r w:rsidR="005C0B08" w:rsidRPr="00E6134F">
        <w:rPr>
          <w:sz w:val="22"/>
          <w:szCs w:val="22"/>
          <w:lang w:val="en-GB" w:eastAsia="en-US"/>
        </w:rPr>
        <w:t xml:space="preserve"> </w:t>
      </w:r>
      <w:r w:rsidR="00DD52FE" w:rsidRPr="00E6134F">
        <w:rPr>
          <w:sz w:val="22"/>
          <w:szCs w:val="22"/>
          <w:lang w:val="en-GB" w:eastAsia="en-US"/>
        </w:rPr>
        <w:t xml:space="preserve">natural gas </w:t>
      </w:r>
      <w:r w:rsidR="005C0B08" w:rsidRPr="00E6134F">
        <w:rPr>
          <w:sz w:val="22"/>
          <w:szCs w:val="22"/>
          <w:lang w:val="en-GB" w:eastAsia="en-US"/>
        </w:rPr>
        <w:t>(</w:t>
      </w:r>
      <w:r w:rsidR="00952EC3" w:rsidRPr="00E6134F">
        <w:rPr>
          <w:sz w:val="22"/>
          <w:szCs w:val="22"/>
          <w:lang w:val="en-GB" w:eastAsia="en-US"/>
        </w:rPr>
        <w:t>feed</w:t>
      </w:r>
      <w:r w:rsidR="00DD52FE" w:rsidRPr="00E6134F">
        <w:rPr>
          <w:sz w:val="22"/>
          <w:szCs w:val="22"/>
          <w:lang w:val="en-GB" w:eastAsia="en-US"/>
        </w:rPr>
        <w:t>stock</w:t>
      </w:r>
      <w:r w:rsidR="00952EC3" w:rsidRPr="00E6134F">
        <w:rPr>
          <w:sz w:val="22"/>
          <w:szCs w:val="22"/>
          <w:lang w:val="en-GB" w:eastAsia="en-US"/>
        </w:rPr>
        <w:t xml:space="preserve"> </w:t>
      </w:r>
      <w:r w:rsidR="005C0B08" w:rsidRPr="00E6134F">
        <w:rPr>
          <w:sz w:val="22"/>
          <w:szCs w:val="22"/>
          <w:lang w:val="en-GB" w:eastAsia="en-US"/>
        </w:rPr>
        <w:t>assumed to be 100% methane)</w:t>
      </w:r>
      <w:r w:rsidR="00405A74" w:rsidRPr="00E6134F">
        <w:rPr>
          <w:sz w:val="22"/>
          <w:szCs w:val="22"/>
          <w:lang w:val="en-GB" w:eastAsia="en-US"/>
        </w:rPr>
        <w:t xml:space="preserve"> at inlet PR</w:t>
      </w:r>
      <w:r w:rsidR="005C0B08" w:rsidRPr="00E6134F">
        <w:rPr>
          <w:sz w:val="22"/>
          <w:szCs w:val="22"/>
          <w:lang w:val="en-GB" w:eastAsia="en-US"/>
        </w:rPr>
        <w:t xml:space="preserve">, </w:t>
      </w:r>
      <w:r w:rsidR="00626ACD" w:rsidRPr="00E6134F">
        <w:rPr>
          <w:sz w:val="22"/>
          <w:szCs w:val="22"/>
          <w:lang w:val="en-GB" w:eastAsia="en-US"/>
        </w:rPr>
        <w:t xml:space="preserve">15.4 kg/s </w:t>
      </w:r>
      <w:r w:rsidR="00D0155D" w:rsidRPr="00E6134F">
        <w:rPr>
          <w:sz w:val="22"/>
          <w:szCs w:val="22"/>
          <w:lang w:val="en-GB" w:eastAsia="en-US"/>
        </w:rPr>
        <w:t xml:space="preserve">CO </w:t>
      </w:r>
      <w:r w:rsidR="00793F02" w:rsidRPr="00E6134F">
        <w:rPr>
          <w:sz w:val="22"/>
          <w:szCs w:val="22"/>
          <w:lang w:val="en-GB" w:eastAsia="en-US"/>
        </w:rPr>
        <w:t xml:space="preserve">at </w:t>
      </w:r>
      <w:r w:rsidR="00626ACD" w:rsidRPr="00E6134F">
        <w:rPr>
          <w:sz w:val="22"/>
          <w:szCs w:val="22"/>
          <w:lang w:val="en-GB" w:eastAsia="en-US"/>
        </w:rPr>
        <w:t xml:space="preserve">outlet SR </w:t>
      </w:r>
      <w:r w:rsidR="00D0155D" w:rsidRPr="00E6134F">
        <w:rPr>
          <w:sz w:val="22"/>
          <w:szCs w:val="22"/>
          <w:lang w:val="en-GB" w:eastAsia="en-US"/>
        </w:rPr>
        <w:t>and</w:t>
      </w:r>
      <w:r w:rsidR="00626ACD" w:rsidRPr="00E6134F">
        <w:rPr>
          <w:sz w:val="22"/>
          <w:szCs w:val="22"/>
          <w:lang w:val="en-GB" w:eastAsia="en-US"/>
        </w:rPr>
        <w:t xml:space="preserve"> 5.3 kg/s of </w:t>
      </w:r>
      <w:r w:rsidR="00D0155D" w:rsidRPr="00E6134F">
        <w:rPr>
          <w:sz w:val="22"/>
          <w:szCs w:val="22"/>
          <w:lang w:val="en-GB" w:eastAsia="en-US"/>
        </w:rPr>
        <w:t xml:space="preserve"> H</w:t>
      </w:r>
      <w:r w:rsidR="00D0155D" w:rsidRPr="00E6134F">
        <w:rPr>
          <w:sz w:val="22"/>
          <w:szCs w:val="22"/>
          <w:vertAlign w:val="subscript"/>
          <w:lang w:val="en-GB" w:eastAsia="en-US"/>
        </w:rPr>
        <w:t>2</w:t>
      </w:r>
      <w:r w:rsidR="001C521F" w:rsidRPr="00E6134F">
        <w:rPr>
          <w:sz w:val="22"/>
          <w:szCs w:val="22"/>
          <w:vertAlign w:val="subscript"/>
          <w:lang w:val="en-GB" w:eastAsia="en-US"/>
        </w:rPr>
        <w:t xml:space="preserve"> </w:t>
      </w:r>
      <w:r w:rsidR="001C521F" w:rsidRPr="00E6134F">
        <w:rPr>
          <w:sz w:val="22"/>
          <w:szCs w:val="22"/>
          <w:lang w:val="en-GB" w:eastAsia="en-US"/>
        </w:rPr>
        <w:t>(</w:t>
      </w:r>
      <w:r w:rsidR="00CE193F" w:rsidRPr="00E6134F">
        <w:rPr>
          <w:sz w:val="22"/>
          <w:szCs w:val="22"/>
          <w:lang w:val="en-GB" w:eastAsia="en-US"/>
        </w:rPr>
        <w:t>product)</w:t>
      </w:r>
      <w:r w:rsidR="00626ACD" w:rsidRPr="00E6134F">
        <w:rPr>
          <w:sz w:val="22"/>
          <w:szCs w:val="22"/>
          <w:lang w:val="en-GB" w:eastAsia="en-US"/>
        </w:rPr>
        <w:t xml:space="preserve"> </w:t>
      </w:r>
      <w:r w:rsidR="00793F02" w:rsidRPr="00E6134F">
        <w:rPr>
          <w:sz w:val="22"/>
          <w:szCs w:val="22"/>
          <w:lang w:val="en-GB" w:eastAsia="en-US"/>
        </w:rPr>
        <w:t xml:space="preserve">at the </w:t>
      </w:r>
      <w:r w:rsidR="00626ACD" w:rsidRPr="00E6134F">
        <w:rPr>
          <w:sz w:val="22"/>
          <w:szCs w:val="22"/>
          <w:lang w:val="en-GB" w:eastAsia="en-US"/>
        </w:rPr>
        <w:t>PSA</w:t>
      </w:r>
      <w:r w:rsidR="00793F02" w:rsidRPr="00E6134F">
        <w:rPr>
          <w:sz w:val="22"/>
          <w:szCs w:val="22"/>
          <w:lang w:val="en-GB" w:eastAsia="en-US"/>
        </w:rPr>
        <w:t xml:space="preserve"> unit</w:t>
      </w:r>
      <w:r w:rsidR="00D0155D" w:rsidRPr="00E6134F">
        <w:rPr>
          <w:sz w:val="22"/>
          <w:szCs w:val="22"/>
          <w:lang w:val="en-GB" w:eastAsia="en-US"/>
        </w:rPr>
        <w:t xml:space="preserve">. </w:t>
      </w:r>
    </w:p>
    <w:p w14:paraId="53E6184B" w14:textId="77777777" w:rsidR="00180A54" w:rsidRPr="00E6134F" w:rsidRDefault="00180A54" w:rsidP="00180A54">
      <w:pPr>
        <w:pStyle w:val="NormalWeb"/>
        <w:spacing w:after="0"/>
        <w:jc w:val="both"/>
        <w:rPr>
          <w:sz w:val="22"/>
          <w:szCs w:val="22"/>
          <w:lang w:val="en-GB" w:eastAsia="en-US"/>
        </w:rPr>
      </w:pPr>
    </w:p>
    <w:p w14:paraId="3D3EDD9F" w14:textId="77777777" w:rsidR="00180A54" w:rsidRPr="00E6134F" w:rsidRDefault="00180A54" w:rsidP="00180A54">
      <w:pPr>
        <w:pStyle w:val="NormalWeb"/>
        <w:spacing w:after="0"/>
        <w:jc w:val="both"/>
        <w:rPr>
          <w:i/>
          <w:sz w:val="22"/>
          <w:szCs w:val="22"/>
          <w:lang w:val="en-GB" w:eastAsia="en-US"/>
        </w:rPr>
      </w:pPr>
      <w:r w:rsidRPr="00E6134F">
        <w:rPr>
          <w:i/>
          <w:sz w:val="22"/>
          <w:szCs w:val="22"/>
          <w:lang w:val="en-GB" w:eastAsia="en-US"/>
        </w:rPr>
        <w:t>Accident scenarios</w:t>
      </w:r>
    </w:p>
    <w:p w14:paraId="2FC8F793" w14:textId="77777777" w:rsidR="00180A54" w:rsidRDefault="00180A54" w:rsidP="00180A54">
      <w:pPr>
        <w:pStyle w:val="NormalWeb"/>
        <w:spacing w:after="0"/>
        <w:ind w:firstLine="720"/>
        <w:jc w:val="both"/>
        <w:rPr>
          <w:sz w:val="22"/>
          <w:szCs w:val="22"/>
          <w:lang w:val="en-GB" w:eastAsia="en-US"/>
        </w:rPr>
      </w:pPr>
      <w:r w:rsidRPr="00E6134F">
        <w:rPr>
          <w:sz w:val="22"/>
          <w:szCs w:val="22"/>
          <w:lang w:val="en-GB" w:eastAsia="en-US"/>
        </w:rPr>
        <w:t>To study the accident consequences, release scenarios were de</w:t>
      </w:r>
      <w:r w:rsidR="00793F02" w:rsidRPr="00E6134F">
        <w:rPr>
          <w:sz w:val="22"/>
          <w:szCs w:val="22"/>
          <w:lang w:val="en-GB" w:eastAsia="en-US"/>
        </w:rPr>
        <w:t>velop</w:t>
      </w:r>
      <w:r w:rsidRPr="00E6134F">
        <w:rPr>
          <w:sz w:val="22"/>
          <w:szCs w:val="22"/>
          <w:lang w:val="en-GB" w:eastAsia="en-US"/>
        </w:rPr>
        <w:t xml:space="preserve">ed and calculated. In this study, the </w:t>
      </w:r>
      <w:r w:rsidR="00793F02" w:rsidRPr="00E6134F">
        <w:rPr>
          <w:sz w:val="22"/>
          <w:szCs w:val="22"/>
          <w:lang w:val="en-GB" w:eastAsia="en-US"/>
        </w:rPr>
        <w:t xml:space="preserve">model </w:t>
      </w:r>
      <w:r w:rsidRPr="00E6134F">
        <w:rPr>
          <w:sz w:val="22"/>
          <w:szCs w:val="22"/>
          <w:lang w:val="en-GB" w:eastAsia="en-US"/>
        </w:rPr>
        <w:t xml:space="preserve">parameters are divided into </w:t>
      </w:r>
      <w:r w:rsidR="00793F02" w:rsidRPr="00E6134F">
        <w:rPr>
          <w:sz w:val="22"/>
          <w:szCs w:val="22"/>
          <w:lang w:val="en-GB" w:eastAsia="en-US"/>
        </w:rPr>
        <w:t xml:space="preserve">source release and atmospheric </w:t>
      </w:r>
      <w:r w:rsidRPr="00E6134F">
        <w:rPr>
          <w:sz w:val="22"/>
          <w:szCs w:val="22"/>
          <w:lang w:val="en-GB" w:eastAsia="en-US"/>
        </w:rPr>
        <w:t xml:space="preserve">dispersion parameters. The </w:t>
      </w:r>
      <w:r w:rsidR="001855EF" w:rsidRPr="00E6134F">
        <w:rPr>
          <w:sz w:val="22"/>
          <w:szCs w:val="22"/>
          <w:lang w:val="en-GB" w:eastAsia="en-US"/>
        </w:rPr>
        <w:t>meteorolog</w:t>
      </w:r>
      <w:r w:rsidR="00793F02" w:rsidRPr="00E6134F">
        <w:rPr>
          <w:sz w:val="22"/>
          <w:szCs w:val="22"/>
          <w:lang w:val="en-GB" w:eastAsia="en-US"/>
        </w:rPr>
        <w:t>ical</w:t>
      </w:r>
      <w:r w:rsidRPr="00E6134F">
        <w:rPr>
          <w:sz w:val="22"/>
          <w:szCs w:val="22"/>
          <w:lang w:val="en-GB" w:eastAsia="en-US"/>
        </w:rPr>
        <w:t xml:space="preserve"> dispersion parameters include wi</w:t>
      </w:r>
      <w:r w:rsidR="0069625E" w:rsidRPr="00E6134F">
        <w:rPr>
          <w:sz w:val="22"/>
          <w:szCs w:val="22"/>
          <w:lang w:val="en-GB" w:eastAsia="en-US"/>
        </w:rPr>
        <w:t>nd speed, temperature, hu</w:t>
      </w:r>
      <w:r w:rsidR="003C5602">
        <w:rPr>
          <w:sz w:val="22"/>
          <w:szCs w:val="22"/>
          <w:lang w:val="en-GB" w:eastAsia="en-US"/>
        </w:rPr>
        <w:t xml:space="preserve"> </w:t>
      </w:r>
      <w:proofErr w:type="spellStart"/>
      <w:r w:rsidR="0069625E" w:rsidRPr="00E6134F">
        <w:rPr>
          <w:sz w:val="22"/>
          <w:szCs w:val="22"/>
          <w:lang w:val="en-GB" w:eastAsia="en-US"/>
        </w:rPr>
        <w:t>midity</w:t>
      </w:r>
      <w:proofErr w:type="spellEnd"/>
      <w:r w:rsidR="0069625E" w:rsidRPr="00E6134F">
        <w:rPr>
          <w:sz w:val="22"/>
          <w:szCs w:val="22"/>
          <w:lang w:val="en-GB" w:eastAsia="en-US"/>
        </w:rPr>
        <w:t xml:space="preserve">, nuclear building air changes </w:t>
      </w:r>
      <w:r w:rsidR="001855EF" w:rsidRPr="00E6134F">
        <w:rPr>
          <w:sz w:val="22"/>
          <w:szCs w:val="22"/>
          <w:lang w:val="en-GB" w:eastAsia="en-US"/>
        </w:rPr>
        <w:t>for day and night</w:t>
      </w:r>
      <w:r w:rsidR="001866A4" w:rsidRPr="00E6134F">
        <w:rPr>
          <w:sz w:val="22"/>
          <w:szCs w:val="22"/>
          <w:lang w:val="en-GB" w:eastAsia="en-US"/>
        </w:rPr>
        <w:t>;</w:t>
      </w:r>
      <w:r w:rsidR="001855EF" w:rsidRPr="00E6134F">
        <w:rPr>
          <w:sz w:val="22"/>
          <w:szCs w:val="22"/>
          <w:lang w:val="en-GB" w:eastAsia="en-US"/>
        </w:rPr>
        <w:t xml:space="preserve"> </w:t>
      </w:r>
      <w:r w:rsidR="001866A4" w:rsidRPr="00E6134F">
        <w:rPr>
          <w:sz w:val="22"/>
          <w:szCs w:val="22"/>
          <w:lang w:val="en-GB" w:eastAsia="en-US"/>
        </w:rPr>
        <w:t xml:space="preserve">the source </w:t>
      </w:r>
      <w:r w:rsidRPr="00E6134F">
        <w:rPr>
          <w:sz w:val="22"/>
          <w:szCs w:val="22"/>
          <w:lang w:val="en-GB" w:eastAsia="en-US"/>
        </w:rPr>
        <w:t xml:space="preserve">release </w:t>
      </w:r>
      <w:r w:rsidRPr="00E6134F">
        <w:rPr>
          <w:sz w:val="22"/>
          <w:szCs w:val="22"/>
          <w:lang w:val="en-GB" w:eastAsia="en-US"/>
        </w:rPr>
        <w:lastRenderedPageBreak/>
        <w:t>parameters include</w:t>
      </w:r>
      <w:r w:rsidR="0069625E" w:rsidRPr="00E6134F">
        <w:rPr>
          <w:sz w:val="22"/>
          <w:szCs w:val="22"/>
          <w:lang w:val="en-GB" w:eastAsia="en-US"/>
        </w:rPr>
        <w:t xml:space="preserve"> </w:t>
      </w:r>
      <w:r w:rsidR="00DC64AE" w:rsidRPr="00E6134F">
        <w:rPr>
          <w:sz w:val="22"/>
          <w:szCs w:val="22"/>
          <w:lang w:val="en-GB" w:eastAsia="en-US"/>
        </w:rPr>
        <w:t>pipeline length,</w:t>
      </w:r>
      <w:r w:rsidR="00A06231" w:rsidRPr="00E6134F">
        <w:rPr>
          <w:sz w:val="22"/>
          <w:szCs w:val="22"/>
          <w:lang w:val="en-GB" w:eastAsia="en-US"/>
        </w:rPr>
        <w:t xml:space="preserve"> and</w:t>
      </w:r>
      <w:r w:rsidR="00DC64AE" w:rsidRPr="00E6134F">
        <w:rPr>
          <w:sz w:val="22"/>
          <w:szCs w:val="22"/>
          <w:lang w:val="en-GB" w:eastAsia="en-US"/>
        </w:rPr>
        <w:t xml:space="preserve"> </w:t>
      </w:r>
      <w:r w:rsidR="003F0236" w:rsidRPr="00E6134F">
        <w:rPr>
          <w:sz w:val="22"/>
          <w:szCs w:val="22"/>
          <w:lang w:val="en-GB" w:eastAsia="en-US"/>
        </w:rPr>
        <w:t xml:space="preserve">distance </w:t>
      </w:r>
      <w:r w:rsidR="001866A4" w:rsidRPr="00E6134F">
        <w:rPr>
          <w:sz w:val="22"/>
          <w:szCs w:val="22"/>
          <w:lang w:val="en-GB" w:eastAsia="en-US"/>
        </w:rPr>
        <w:t xml:space="preserve">from </w:t>
      </w:r>
      <w:r w:rsidR="003F0236" w:rsidRPr="00E6134F">
        <w:rPr>
          <w:sz w:val="22"/>
          <w:szCs w:val="22"/>
          <w:lang w:val="en-GB" w:eastAsia="en-US"/>
        </w:rPr>
        <w:t>rea</w:t>
      </w:r>
      <w:r w:rsidR="00A06231" w:rsidRPr="00E6134F">
        <w:rPr>
          <w:sz w:val="22"/>
          <w:szCs w:val="22"/>
          <w:lang w:val="en-GB" w:eastAsia="en-US"/>
        </w:rPr>
        <w:t>ctor building to hydrogen plant</w:t>
      </w:r>
      <w:r w:rsidR="00BD1ABC" w:rsidRPr="00E6134F">
        <w:rPr>
          <w:sz w:val="22"/>
          <w:szCs w:val="22"/>
          <w:lang w:val="en-GB" w:eastAsia="en-US"/>
        </w:rPr>
        <w:t>.</w:t>
      </w:r>
      <w:r w:rsidR="00490314" w:rsidRPr="00E6134F">
        <w:rPr>
          <w:sz w:val="22"/>
          <w:szCs w:val="22"/>
          <w:lang w:val="en-GB" w:eastAsia="en-US"/>
        </w:rPr>
        <w:t xml:space="preserve"> Wh</w:t>
      </w:r>
      <w:r w:rsidR="001866A4" w:rsidRPr="00E6134F">
        <w:rPr>
          <w:sz w:val="22"/>
          <w:szCs w:val="22"/>
          <w:lang w:val="en-GB" w:eastAsia="en-US"/>
        </w:rPr>
        <w:t>ile</w:t>
      </w:r>
      <w:r w:rsidR="00490314" w:rsidRPr="00E6134F">
        <w:rPr>
          <w:sz w:val="22"/>
          <w:szCs w:val="22"/>
          <w:lang w:val="en-GB" w:eastAsia="en-US"/>
        </w:rPr>
        <w:t xml:space="preserve"> </w:t>
      </w:r>
      <w:r w:rsidR="009B75D0" w:rsidRPr="00E6134F">
        <w:rPr>
          <w:sz w:val="22"/>
          <w:szCs w:val="22"/>
          <w:lang w:val="en-GB" w:eastAsia="en-US"/>
        </w:rPr>
        <w:t>pressure</w:t>
      </w:r>
      <w:r w:rsidR="001866A4" w:rsidRPr="00E6134F">
        <w:rPr>
          <w:sz w:val="22"/>
          <w:szCs w:val="22"/>
          <w:lang w:val="en-GB" w:eastAsia="en-US"/>
        </w:rPr>
        <w:t>s</w:t>
      </w:r>
      <w:r w:rsidR="009B75D0" w:rsidRPr="00E6134F">
        <w:rPr>
          <w:sz w:val="22"/>
          <w:szCs w:val="22"/>
          <w:lang w:val="en-GB" w:eastAsia="en-US"/>
        </w:rPr>
        <w:t xml:space="preserve"> and temperature</w:t>
      </w:r>
      <w:r w:rsidR="001866A4" w:rsidRPr="00E6134F">
        <w:rPr>
          <w:sz w:val="22"/>
          <w:szCs w:val="22"/>
          <w:lang w:val="en-GB" w:eastAsia="en-US"/>
        </w:rPr>
        <w:t>s</w:t>
      </w:r>
      <w:r w:rsidR="009B75D0" w:rsidRPr="00E6134F">
        <w:rPr>
          <w:sz w:val="22"/>
          <w:szCs w:val="22"/>
          <w:lang w:val="en-GB" w:eastAsia="en-US"/>
        </w:rPr>
        <w:t xml:space="preserve"> of</w:t>
      </w:r>
      <w:r w:rsidR="001866A4" w:rsidRPr="00E6134F">
        <w:rPr>
          <w:sz w:val="22"/>
          <w:szCs w:val="22"/>
          <w:lang w:val="en-GB" w:eastAsia="en-US"/>
        </w:rPr>
        <w:t xml:space="preserve"> the</w:t>
      </w:r>
      <w:r w:rsidR="009B75D0" w:rsidRPr="00E6134F">
        <w:rPr>
          <w:sz w:val="22"/>
          <w:szCs w:val="22"/>
          <w:lang w:val="en-GB" w:eastAsia="en-US"/>
        </w:rPr>
        <w:t xml:space="preserve"> fluid</w:t>
      </w:r>
      <w:r w:rsidR="001B3C97" w:rsidRPr="00E6134F">
        <w:rPr>
          <w:sz w:val="22"/>
          <w:szCs w:val="22"/>
          <w:lang w:val="en-GB" w:eastAsia="en-US"/>
        </w:rPr>
        <w:t xml:space="preserve"> will </w:t>
      </w:r>
      <w:r w:rsidR="001866A4" w:rsidRPr="00E6134F">
        <w:rPr>
          <w:sz w:val="22"/>
          <w:szCs w:val="22"/>
          <w:lang w:val="en-GB" w:eastAsia="en-US"/>
        </w:rPr>
        <w:t xml:space="preserve">be taken from </w:t>
      </w:r>
      <w:r w:rsidR="001B3C97" w:rsidRPr="00E6134F">
        <w:rPr>
          <w:sz w:val="22"/>
          <w:szCs w:val="22"/>
          <w:lang w:val="en-GB" w:eastAsia="en-US"/>
        </w:rPr>
        <w:t>t</w:t>
      </w:r>
      <w:r w:rsidR="001866A4" w:rsidRPr="00E6134F">
        <w:rPr>
          <w:sz w:val="22"/>
          <w:szCs w:val="22"/>
          <w:lang w:val="en-GB" w:eastAsia="en-US"/>
        </w:rPr>
        <w:t>he</w:t>
      </w:r>
      <w:r w:rsidR="001B3C97" w:rsidRPr="00E6134F">
        <w:rPr>
          <w:sz w:val="22"/>
          <w:szCs w:val="22"/>
          <w:lang w:val="en-GB" w:eastAsia="en-US"/>
        </w:rPr>
        <w:t xml:space="preserve"> </w:t>
      </w:r>
      <w:r w:rsidR="00FF7BCA" w:rsidRPr="00E6134F">
        <w:rPr>
          <w:sz w:val="22"/>
          <w:szCs w:val="22"/>
          <w:lang w:val="en-GB" w:eastAsia="en-US"/>
        </w:rPr>
        <w:t>author’s previous study</w:t>
      </w:r>
      <w:r w:rsidR="006A7E1D" w:rsidRPr="00E6134F">
        <w:rPr>
          <w:sz w:val="22"/>
          <w:szCs w:val="22"/>
          <w:lang w:val="en-GB" w:eastAsia="en-US"/>
        </w:rPr>
        <w:t xml:space="preserve">, </w:t>
      </w:r>
      <w:r w:rsidR="006A7E1D" w:rsidRPr="00E6134F">
        <w:rPr>
          <w:sz w:val="22"/>
          <w:szCs w:val="22"/>
          <w:lang w:val="en-GB" w:eastAsia="en-US"/>
        </w:rPr>
        <w:fldChar w:fldCharType="begin"/>
      </w:r>
      <w:r w:rsidR="006A7E1D" w:rsidRPr="00E6134F">
        <w:rPr>
          <w:sz w:val="22"/>
          <w:szCs w:val="22"/>
          <w:lang w:val="en-GB" w:eastAsia="en-US"/>
        </w:rPr>
        <w:instrText xml:space="preserve"> REF _Ref496855091 \h  \* MERGEFORMAT </w:instrText>
      </w:r>
      <w:r w:rsidR="006A7E1D" w:rsidRPr="00E6134F">
        <w:rPr>
          <w:sz w:val="22"/>
          <w:szCs w:val="22"/>
          <w:lang w:val="en-GB" w:eastAsia="en-US"/>
        </w:rPr>
      </w:r>
      <w:r w:rsidR="006A7E1D" w:rsidRPr="00E6134F">
        <w:rPr>
          <w:sz w:val="22"/>
          <w:szCs w:val="22"/>
          <w:lang w:val="en-GB" w:eastAsia="en-US"/>
        </w:rPr>
        <w:fldChar w:fldCharType="separate"/>
      </w:r>
      <w:r w:rsidR="00D54156" w:rsidRPr="00E6134F">
        <w:rPr>
          <w:sz w:val="22"/>
          <w:szCs w:val="22"/>
          <w:lang w:val="en-GB" w:eastAsia="en-US"/>
        </w:rPr>
        <w:t>Fig. 1</w:t>
      </w:r>
      <w:r w:rsidR="006A7E1D" w:rsidRPr="00E6134F">
        <w:rPr>
          <w:sz w:val="22"/>
          <w:szCs w:val="22"/>
          <w:lang w:val="en-GB" w:eastAsia="en-US"/>
        </w:rPr>
        <w:fldChar w:fldCharType="end"/>
      </w:r>
      <w:r w:rsidR="00FF7BCA" w:rsidRPr="00E6134F">
        <w:rPr>
          <w:sz w:val="22"/>
          <w:szCs w:val="22"/>
          <w:lang w:val="en-GB" w:eastAsia="en-US"/>
        </w:rPr>
        <w:t xml:space="preserve"> </w:t>
      </w:r>
      <w:r w:rsidR="00FF7BCA" w:rsidRPr="00E6134F">
        <w:rPr>
          <w:sz w:val="22"/>
          <w:szCs w:val="22"/>
          <w:lang w:val="en-GB" w:eastAsia="en-US"/>
        </w:rPr>
        <w:fldChar w:fldCharType="begin" w:fldLock="1"/>
      </w:r>
      <w:r w:rsidR="000F3427">
        <w:rPr>
          <w:sz w:val="22"/>
          <w:szCs w:val="22"/>
          <w:lang w:val="en-GB" w:eastAsia="en-US"/>
        </w:rPr>
        <w:instrText>ADDIN CSL_CITATION {"citationItems":[{"id":"ITEM-1","itemData":{"DOI":"https://doi.org/10.17146/jpen.2012.14.2.1481","abstract":"Hydrogen has a high potent for new energy, because of it availability. Steam reforming is a fully developed commercial technology and is the most economical method for production of hydrogen. Steam reforming uses an external source of hot gas to heat tubes in which a catalytic reaction takes place that converts steam and lighter hydrocarbons such as natural gas (methane) or refinery feedstock into hydrogen and carbon monoxide (syngas) at high temeperature on primary reformer (800-900 O C). Utilization of helium from HTGR as heating medium for primary reformer has consecuency to type and shape of its reactor. The main goal of this paper is to determine type/shape and pre elementary design of chemical reactor for the cogeneration system of Hydrogen Plant and HTGR The primary reformer for this system is Fixed Bed Multitube reactor with specification tube: NPS 3,5 Sch 40 ST 40S, 0.281 in thickness, number of tube 849 pieces and ASTM HH 30 for tube material. Tube arrangement is 'triangular pitch' on shell Split-Ring Floating Head from Steel Alloy SA 301 Grade B equipted with 8 baffles.","author":[{"dropping-particle":"","family":"Priambodo","given":"Dedy","non-dropping-particle":"","parse-names":false,"suffix":""},{"dropping-particle":"","family":"Dewita","given":"Erlan","non-dropping-particle":"","parse-names":false,"suffix":""},{"dropping-particle":"","family":"Ariyanto","given":"Sudi","non-dropping-particle":"","parse-names":false,"suffix":""}],"container-title":"Jurnal Pengembangan Energi Nuklir","id":"ITEM-1","issue":"Desember 2012 1.","issued":{"date-parts":[["2012"]]},"page":"95-106","title":"Pra-Rancangan Primary Reformer Pada Pabrik Hidrogen yang Dikopel Dengan PLTN HTGR","type":"article-journal","volume":"Vol. 14 No"},"uris":["http://www.mendeley.com/documents/?uuid=fb7b4762-c544-4479-b7e4-78d95d1d8bf0"]}],"mendeley":{"formattedCitation":"[2]","plainTextFormattedCitation":"[2]","previouslyFormattedCitation":"[2]"},"properties":{"noteIndex":0},"schema":"https://github.com/citation-style-language/schema/raw/master/csl-citation.json"}</w:instrText>
      </w:r>
      <w:r w:rsidR="00FF7BCA" w:rsidRPr="00E6134F">
        <w:rPr>
          <w:sz w:val="22"/>
          <w:szCs w:val="22"/>
          <w:lang w:val="en-GB" w:eastAsia="en-US"/>
        </w:rPr>
        <w:fldChar w:fldCharType="separate"/>
      </w:r>
      <w:r w:rsidR="000F3427" w:rsidRPr="000F3427">
        <w:rPr>
          <w:noProof/>
          <w:sz w:val="22"/>
          <w:szCs w:val="22"/>
          <w:lang w:val="en-GB" w:eastAsia="en-US"/>
        </w:rPr>
        <w:t>[2]</w:t>
      </w:r>
      <w:r w:rsidR="00FF7BCA" w:rsidRPr="00E6134F">
        <w:rPr>
          <w:sz w:val="22"/>
          <w:szCs w:val="22"/>
          <w:lang w:val="en-GB" w:eastAsia="en-US"/>
        </w:rPr>
        <w:fldChar w:fldCharType="end"/>
      </w:r>
      <w:r w:rsidR="001866A4" w:rsidRPr="00E6134F">
        <w:rPr>
          <w:sz w:val="22"/>
          <w:szCs w:val="22"/>
          <w:lang w:val="en-GB" w:eastAsia="en-US"/>
        </w:rPr>
        <w:t>,</w:t>
      </w:r>
      <w:r w:rsidR="006A7E1D" w:rsidRPr="00E6134F">
        <w:rPr>
          <w:sz w:val="22"/>
          <w:szCs w:val="22"/>
          <w:lang w:val="en-GB" w:eastAsia="en-US"/>
        </w:rPr>
        <w:t xml:space="preserve"> the pipe diameter will be </w:t>
      </w:r>
      <w:r w:rsidR="001866A4" w:rsidRPr="00E6134F">
        <w:rPr>
          <w:sz w:val="22"/>
          <w:szCs w:val="22"/>
          <w:lang w:val="en-GB" w:eastAsia="en-US"/>
        </w:rPr>
        <w:t xml:space="preserve">derived by </w:t>
      </w:r>
      <w:r w:rsidR="006A7E1D" w:rsidRPr="00E6134F">
        <w:rPr>
          <w:sz w:val="22"/>
          <w:szCs w:val="22"/>
          <w:lang w:val="en-GB" w:eastAsia="en-US"/>
        </w:rPr>
        <w:t>tri</w:t>
      </w:r>
      <w:r w:rsidR="001866A4" w:rsidRPr="00E6134F">
        <w:rPr>
          <w:sz w:val="22"/>
          <w:szCs w:val="22"/>
          <w:lang w:val="en-GB" w:eastAsia="en-US"/>
        </w:rPr>
        <w:t>al</w:t>
      </w:r>
      <w:r w:rsidR="006A7E1D" w:rsidRPr="00E6134F">
        <w:rPr>
          <w:sz w:val="22"/>
          <w:szCs w:val="22"/>
          <w:lang w:val="en-GB" w:eastAsia="en-US"/>
        </w:rPr>
        <w:t xml:space="preserve"> and error to find the </w:t>
      </w:r>
      <w:r w:rsidR="00ED1522" w:rsidRPr="00E6134F">
        <w:rPr>
          <w:sz w:val="22"/>
          <w:szCs w:val="22"/>
          <w:lang w:val="en-GB" w:eastAsia="en-US"/>
        </w:rPr>
        <w:t>designed</w:t>
      </w:r>
      <w:r w:rsidR="00141A9B" w:rsidRPr="00E6134F">
        <w:rPr>
          <w:sz w:val="22"/>
          <w:szCs w:val="22"/>
          <w:lang w:val="en-GB" w:eastAsia="en-US"/>
        </w:rPr>
        <w:t xml:space="preserve"> </w:t>
      </w:r>
      <w:r w:rsidR="00ED1522" w:rsidRPr="00E6134F">
        <w:rPr>
          <w:sz w:val="22"/>
          <w:szCs w:val="22"/>
          <w:lang w:val="en-GB" w:eastAsia="en-US"/>
        </w:rPr>
        <w:t>flowrate of material</w:t>
      </w:r>
      <w:r w:rsidR="00406539" w:rsidRPr="00E6134F">
        <w:rPr>
          <w:sz w:val="22"/>
          <w:szCs w:val="22"/>
          <w:lang w:val="en-GB" w:eastAsia="en-US"/>
        </w:rPr>
        <w:t>.</w:t>
      </w:r>
    </w:p>
    <w:p w14:paraId="4BCEA1EF" w14:textId="77777777" w:rsidR="00E16FA6" w:rsidRPr="00E6134F" w:rsidRDefault="00E16FA6" w:rsidP="00180A54">
      <w:pPr>
        <w:pStyle w:val="NormalWeb"/>
        <w:spacing w:after="0"/>
        <w:ind w:firstLine="720"/>
        <w:jc w:val="both"/>
        <w:rPr>
          <w:sz w:val="22"/>
          <w:szCs w:val="22"/>
          <w:lang w:val="en-GB" w:eastAsia="en-US"/>
        </w:rPr>
      </w:pPr>
    </w:p>
    <w:p w14:paraId="51273E5E" w14:textId="77777777" w:rsidR="002A27EC" w:rsidRPr="00E6134F" w:rsidRDefault="002A27EC" w:rsidP="00E16FA6">
      <w:pPr>
        <w:pStyle w:val="Caption"/>
        <w:keepNext/>
        <w:spacing w:before="0" w:after="0"/>
        <w:rPr>
          <w:i w:val="0"/>
          <w:iCs w:val="0"/>
          <w:sz w:val="18"/>
          <w:szCs w:val="18"/>
          <w:lang w:val="en-GB"/>
        </w:rPr>
      </w:pPr>
      <w:r w:rsidRPr="00E6134F">
        <w:rPr>
          <w:i w:val="0"/>
          <w:iCs w:val="0"/>
          <w:sz w:val="18"/>
          <w:szCs w:val="18"/>
          <w:lang w:val="en-GB"/>
        </w:rPr>
        <w:t xml:space="preserve">Table </w:t>
      </w:r>
      <w:r w:rsidRPr="00E6134F">
        <w:rPr>
          <w:i w:val="0"/>
          <w:iCs w:val="0"/>
          <w:sz w:val="18"/>
          <w:szCs w:val="18"/>
          <w:lang w:val="en-GB"/>
        </w:rPr>
        <w:fldChar w:fldCharType="begin"/>
      </w:r>
      <w:r w:rsidRPr="00E6134F">
        <w:rPr>
          <w:i w:val="0"/>
          <w:iCs w:val="0"/>
          <w:sz w:val="18"/>
          <w:szCs w:val="18"/>
          <w:lang w:val="en-GB"/>
        </w:rPr>
        <w:instrText xml:space="preserve"> SEQ Table \* ARABIC </w:instrText>
      </w:r>
      <w:r w:rsidRPr="00E6134F">
        <w:rPr>
          <w:i w:val="0"/>
          <w:iCs w:val="0"/>
          <w:sz w:val="18"/>
          <w:szCs w:val="18"/>
          <w:lang w:val="en-GB"/>
        </w:rPr>
        <w:fldChar w:fldCharType="separate"/>
      </w:r>
      <w:r w:rsidR="00D54156" w:rsidRPr="00E6134F">
        <w:rPr>
          <w:i w:val="0"/>
          <w:iCs w:val="0"/>
          <w:noProof/>
          <w:sz w:val="18"/>
          <w:szCs w:val="18"/>
          <w:lang w:val="en-GB"/>
        </w:rPr>
        <w:t>3</w:t>
      </w:r>
      <w:r w:rsidRPr="00E6134F">
        <w:rPr>
          <w:i w:val="0"/>
          <w:iCs w:val="0"/>
          <w:sz w:val="18"/>
          <w:szCs w:val="18"/>
          <w:lang w:val="en-GB"/>
        </w:rPr>
        <w:fldChar w:fldCharType="end"/>
      </w:r>
      <w:r w:rsidRPr="00E6134F">
        <w:rPr>
          <w:i w:val="0"/>
          <w:iCs w:val="0"/>
          <w:sz w:val="18"/>
          <w:szCs w:val="18"/>
          <w:lang w:val="en-GB"/>
        </w:rPr>
        <w:t>. Meteorology</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627"/>
        <w:gridCol w:w="1324"/>
        <w:gridCol w:w="1276"/>
        <w:gridCol w:w="850"/>
        <w:gridCol w:w="788"/>
      </w:tblGrid>
      <w:tr w:rsidR="001855EF" w:rsidRPr="00E6134F" w14:paraId="7DF1900C" w14:textId="77777777" w:rsidTr="00AF3A4B">
        <w:tc>
          <w:tcPr>
            <w:tcW w:w="627" w:type="dxa"/>
            <w:tcBorders>
              <w:top w:val="single" w:sz="4" w:space="0" w:color="auto"/>
              <w:bottom w:val="single" w:sz="4" w:space="0" w:color="auto"/>
            </w:tcBorders>
            <w:shd w:val="clear" w:color="auto" w:fill="auto"/>
          </w:tcPr>
          <w:p w14:paraId="69906F3E" w14:textId="77777777" w:rsidR="001855EF" w:rsidRPr="00E6134F" w:rsidRDefault="001855EF" w:rsidP="00783279">
            <w:pPr>
              <w:pStyle w:val="NormalWeb"/>
              <w:spacing w:after="0"/>
              <w:jc w:val="center"/>
              <w:rPr>
                <w:sz w:val="18"/>
                <w:szCs w:val="18"/>
                <w:lang w:val="en-GB" w:eastAsia="en-US"/>
              </w:rPr>
            </w:pPr>
          </w:p>
        </w:tc>
        <w:tc>
          <w:tcPr>
            <w:tcW w:w="1324" w:type="dxa"/>
            <w:tcBorders>
              <w:top w:val="single" w:sz="4" w:space="0" w:color="auto"/>
              <w:bottom w:val="single" w:sz="4" w:space="0" w:color="auto"/>
            </w:tcBorders>
            <w:shd w:val="clear" w:color="auto" w:fill="auto"/>
          </w:tcPr>
          <w:p w14:paraId="65088838" w14:textId="77777777" w:rsidR="001855EF" w:rsidRPr="00E6134F" w:rsidRDefault="001855EF" w:rsidP="00783279">
            <w:pPr>
              <w:pStyle w:val="NormalWeb"/>
              <w:spacing w:after="0"/>
              <w:jc w:val="center"/>
              <w:rPr>
                <w:sz w:val="18"/>
                <w:szCs w:val="18"/>
                <w:lang w:val="en-GB" w:eastAsia="en-US"/>
              </w:rPr>
            </w:pPr>
            <w:r w:rsidRPr="00E6134F">
              <w:rPr>
                <w:sz w:val="18"/>
                <w:szCs w:val="18"/>
                <w:lang w:val="en-GB" w:eastAsia="en-US"/>
              </w:rPr>
              <w:t>Wind speed (m/s)</w:t>
            </w:r>
          </w:p>
        </w:tc>
        <w:tc>
          <w:tcPr>
            <w:tcW w:w="1276" w:type="dxa"/>
            <w:tcBorders>
              <w:top w:val="single" w:sz="4" w:space="0" w:color="auto"/>
              <w:bottom w:val="single" w:sz="4" w:space="0" w:color="auto"/>
            </w:tcBorders>
            <w:shd w:val="clear" w:color="auto" w:fill="auto"/>
          </w:tcPr>
          <w:p w14:paraId="135EBF5D" w14:textId="77777777" w:rsidR="001855EF" w:rsidRPr="00E6134F" w:rsidRDefault="001855EF" w:rsidP="00783279">
            <w:pPr>
              <w:pStyle w:val="NormalWeb"/>
              <w:spacing w:after="0"/>
              <w:jc w:val="center"/>
              <w:rPr>
                <w:sz w:val="18"/>
                <w:szCs w:val="18"/>
                <w:lang w:val="en-GB" w:eastAsia="en-US"/>
              </w:rPr>
            </w:pPr>
            <w:r w:rsidRPr="00E6134F">
              <w:rPr>
                <w:sz w:val="18"/>
                <w:szCs w:val="18"/>
                <w:lang w:val="en-GB" w:eastAsia="en-US"/>
              </w:rPr>
              <w:t>Temperature</w:t>
            </w:r>
          </w:p>
          <w:p w14:paraId="34DFFF4B" w14:textId="77777777" w:rsidR="001855EF" w:rsidRPr="00E6134F" w:rsidRDefault="001855EF" w:rsidP="00783279">
            <w:pPr>
              <w:pStyle w:val="NormalWeb"/>
              <w:spacing w:after="0"/>
              <w:jc w:val="center"/>
              <w:rPr>
                <w:sz w:val="18"/>
                <w:szCs w:val="18"/>
                <w:lang w:val="en-GB" w:eastAsia="en-US"/>
              </w:rPr>
            </w:pPr>
            <w:r w:rsidRPr="00E6134F">
              <w:rPr>
                <w:sz w:val="18"/>
                <w:szCs w:val="18"/>
                <w:lang w:val="en-GB" w:eastAsia="en-US"/>
              </w:rPr>
              <w:t>(°C)</w:t>
            </w:r>
          </w:p>
        </w:tc>
        <w:tc>
          <w:tcPr>
            <w:tcW w:w="850" w:type="dxa"/>
            <w:tcBorders>
              <w:top w:val="single" w:sz="4" w:space="0" w:color="auto"/>
              <w:bottom w:val="single" w:sz="4" w:space="0" w:color="auto"/>
            </w:tcBorders>
            <w:shd w:val="clear" w:color="auto" w:fill="auto"/>
          </w:tcPr>
          <w:p w14:paraId="1051B60B" w14:textId="77777777" w:rsidR="001855EF" w:rsidRPr="00E6134F" w:rsidRDefault="001855EF" w:rsidP="00783279">
            <w:pPr>
              <w:pStyle w:val="NormalWeb"/>
              <w:spacing w:after="0"/>
              <w:jc w:val="center"/>
              <w:rPr>
                <w:sz w:val="18"/>
                <w:szCs w:val="18"/>
                <w:lang w:val="en-GB" w:eastAsia="en-US"/>
              </w:rPr>
            </w:pPr>
            <w:r w:rsidRPr="00E6134F">
              <w:rPr>
                <w:sz w:val="18"/>
                <w:szCs w:val="18"/>
                <w:lang w:val="en-GB" w:eastAsia="en-US"/>
              </w:rPr>
              <w:t>Humidity (%)</w:t>
            </w:r>
          </w:p>
        </w:tc>
        <w:tc>
          <w:tcPr>
            <w:tcW w:w="788" w:type="dxa"/>
            <w:tcBorders>
              <w:top w:val="single" w:sz="4" w:space="0" w:color="auto"/>
              <w:bottom w:val="single" w:sz="4" w:space="0" w:color="auto"/>
            </w:tcBorders>
            <w:shd w:val="clear" w:color="auto" w:fill="auto"/>
          </w:tcPr>
          <w:p w14:paraId="29C176A6" w14:textId="77777777" w:rsidR="001855EF" w:rsidRPr="00E6134F" w:rsidRDefault="001855EF" w:rsidP="00783279">
            <w:pPr>
              <w:pStyle w:val="NormalWeb"/>
              <w:spacing w:after="0"/>
              <w:jc w:val="center"/>
              <w:rPr>
                <w:sz w:val="18"/>
                <w:szCs w:val="18"/>
                <w:lang w:val="en-GB" w:eastAsia="en-US"/>
              </w:rPr>
            </w:pPr>
            <w:r w:rsidRPr="00E6134F">
              <w:rPr>
                <w:sz w:val="18"/>
                <w:szCs w:val="18"/>
                <w:lang w:val="en-GB" w:eastAsia="en-US"/>
              </w:rPr>
              <w:t xml:space="preserve">Cloud </w:t>
            </w:r>
            <w:r w:rsidR="001866A4" w:rsidRPr="00E6134F">
              <w:rPr>
                <w:sz w:val="18"/>
                <w:szCs w:val="18"/>
                <w:lang w:val="en-GB" w:eastAsia="en-US"/>
              </w:rPr>
              <w:t>c</w:t>
            </w:r>
            <w:r w:rsidRPr="00E6134F">
              <w:rPr>
                <w:sz w:val="18"/>
                <w:szCs w:val="18"/>
                <w:lang w:val="en-GB" w:eastAsia="en-US"/>
              </w:rPr>
              <w:t>over</w:t>
            </w:r>
          </w:p>
        </w:tc>
      </w:tr>
      <w:tr w:rsidR="001855EF" w:rsidRPr="00E6134F" w14:paraId="6BC291EA" w14:textId="77777777" w:rsidTr="00AF3A4B">
        <w:tc>
          <w:tcPr>
            <w:tcW w:w="627" w:type="dxa"/>
            <w:tcBorders>
              <w:top w:val="single" w:sz="4" w:space="0" w:color="auto"/>
            </w:tcBorders>
            <w:shd w:val="clear" w:color="auto" w:fill="auto"/>
          </w:tcPr>
          <w:p w14:paraId="37302315" w14:textId="77777777" w:rsidR="001855EF" w:rsidRPr="00E6134F" w:rsidRDefault="001855EF" w:rsidP="00783279">
            <w:pPr>
              <w:pStyle w:val="NormalWeb"/>
              <w:spacing w:after="0"/>
              <w:jc w:val="center"/>
              <w:rPr>
                <w:sz w:val="18"/>
                <w:szCs w:val="18"/>
                <w:lang w:val="en-GB" w:eastAsia="en-US"/>
              </w:rPr>
            </w:pPr>
            <w:r w:rsidRPr="00E6134F">
              <w:rPr>
                <w:sz w:val="18"/>
                <w:szCs w:val="18"/>
                <w:lang w:val="en-GB" w:eastAsia="en-US"/>
              </w:rPr>
              <w:t>Day</w:t>
            </w:r>
          </w:p>
        </w:tc>
        <w:tc>
          <w:tcPr>
            <w:tcW w:w="1324" w:type="dxa"/>
            <w:tcBorders>
              <w:top w:val="single" w:sz="4" w:space="0" w:color="auto"/>
            </w:tcBorders>
            <w:shd w:val="clear" w:color="auto" w:fill="auto"/>
          </w:tcPr>
          <w:p w14:paraId="4CBEA6E2" w14:textId="77777777" w:rsidR="001855EF" w:rsidRPr="00E6134F" w:rsidRDefault="002A27EC" w:rsidP="00783279">
            <w:pPr>
              <w:pStyle w:val="NormalWeb"/>
              <w:spacing w:after="0"/>
              <w:jc w:val="center"/>
              <w:rPr>
                <w:sz w:val="18"/>
                <w:szCs w:val="18"/>
                <w:lang w:val="en-GB" w:eastAsia="en-US"/>
              </w:rPr>
            </w:pPr>
            <w:r w:rsidRPr="00E6134F">
              <w:rPr>
                <w:sz w:val="18"/>
                <w:szCs w:val="18"/>
                <w:lang w:val="en-GB" w:eastAsia="en-US"/>
              </w:rPr>
              <w:t>2</w:t>
            </w:r>
            <w:r w:rsidR="00AF3A4B" w:rsidRPr="00E6134F">
              <w:rPr>
                <w:sz w:val="18"/>
                <w:szCs w:val="18"/>
                <w:lang w:val="en-GB" w:eastAsia="en-US"/>
              </w:rPr>
              <w:t>;</w:t>
            </w:r>
            <w:r w:rsidR="00615FE6" w:rsidRPr="00E6134F">
              <w:rPr>
                <w:sz w:val="18"/>
                <w:szCs w:val="18"/>
                <w:lang w:val="en-GB" w:eastAsia="en-US"/>
              </w:rPr>
              <w:t xml:space="preserve"> 2.5</w:t>
            </w:r>
            <w:r w:rsidR="00AF3A4B" w:rsidRPr="00E6134F">
              <w:rPr>
                <w:sz w:val="18"/>
                <w:szCs w:val="18"/>
                <w:lang w:val="en-GB" w:eastAsia="en-US"/>
              </w:rPr>
              <w:t>;</w:t>
            </w:r>
            <w:r w:rsidR="00615FE6" w:rsidRPr="00E6134F">
              <w:rPr>
                <w:sz w:val="18"/>
                <w:szCs w:val="18"/>
                <w:lang w:val="en-GB" w:eastAsia="en-US"/>
              </w:rPr>
              <w:t xml:space="preserve"> 3</w:t>
            </w:r>
            <w:r w:rsidR="00AF3A4B" w:rsidRPr="00E6134F">
              <w:rPr>
                <w:sz w:val="18"/>
                <w:szCs w:val="18"/>
                <w:lang w:val="en-GB" w:eastAsia="en-US"/>
              </w:rPr>
              <w:t>;</w:t>
            </w:r>
            <w:r w:rsidR="00615FE6" w:rsidRPr="00E6134F">
              <w:rPr>
                <w:sz w:val="18"/>
                <w:szCs w:val="18"/>
                <w:lang w:val="en-GB" w:eastAsia="en-US"/>
              </w:rPr>
              <w:t xml:space="preserve"> 3.5</w:t>
            </w:r>
            <w:r w:rsidR="00AF3A4B" w:rsidRPr="00E6134F">
              <w:rPr>
                <w:sz w:val="18"/>
                <w:szCs w:val="18"/>
                <w:lang w:val="en-GB" w:eastAsia="en-US"/>
              </w:rPr>
              <w:t>;</w:t>
            </w:r>
            <w:r w:rsidR="00615FE6" w:rsidRPr="00E6134F">
              <w:rPr>
                <w:sz w:val="18"/>
                <w:szCs w:val="18"/>
                <w:lang w:val="en-GB" w:eastAsia="en-US"/>
              </w:rPr>
              <w:t xml:space="preserve"> 4</w:t>
            </w:r>
          </w:p>
        </w:tc>
        <w:tc>
          <w:tcPr>
            <w:tcW w:w="1276" w:type="dxa"/>
            <w:tcBorders>
              <w:top w:val="single" w:sz="4" w:space="0" w:color="auto"/>
            </w:tcBorders>
            <w:shd w:val="clear" w:color="auto" w:fill="auto"/>
          </w:tcPr>
          <w:p w14:paraId="4915062A" w14:textId="77777777" w:rsidR="001855EF" w:rsidRPr="00E6134F" w:rsidRDefault="002A27EC" w:rsidP="00783279">
            <w:pPr>
              <w:pStyle w:val="NormalWeb"/>
              <w:spacing w:after="0"/>
              <w:jc w:val="center"/>
              <w:rPr>
                <w:sz w:val="18"/>
                <w:szCs w:val="18"/>
                <w:lang w:val="en-GB" w:eastAsia="en-US"/>
              </w:rPr>
            </w:pPr>
            <w:r w:rsidRPr="00E6134F">
              <w:rPr>
                <w:sz w:val="18"/>
                <w:szCs w:val="18"/>
                <w:lang w:val="en-GB" w:eastAsia="en-US"/>
              </w:rPr>
              <w:t>32</w:t>
            </w:r>
          </w:p>
        </w:tc>
        <w:tc>
          <w:tcPr>
            <w:tcW w:w="850" w:type="dxa"/>
            <w:tcBorders>
              <w:top w:val="single" w:sz="4" w:space="0" w:color="auto"/>
            </w:tcBorders>
            <w:shd w:val="clear" w:color="auto" w:fill="auto"/>
          </w:tcPr>
          <w:p w14:paraId="469A5FD6" w14:textId="77777777" w:rsidR="001855EF" w:rsidRPr="00E6134F" w:rsidRDefault="002A27EC" w:rsidP="00783279">
            <w:pPr>
              <w:pStyle w:val="NormalWeb"/>
              <w:spacing w:after="0"/>
              <w:jc w:val="center"/>
              <w:rPr>
                <w:sz w:val="18"/>
                <w:szCs w:val="18"/>
                <w:lang w:val="en-GB" w:eastAsia="en-US"/>
              </w:rPr>
            </w:pPr>
            <w:r w:rsidRPr="00E6134F">
              <w:rPr>
                <w:sz w:val="18"/>
                <w:szCs w:val="18"/>
                <w:lang w:val="en-GB" w:eastAsia="en-US"/>
              </w:rPr>
              <w:t>70</w:t>
            </w:r>
          </w:p>
        </w:tc>
        <w:tc>
          <w:tcPr>
            <w:tcW w:w="788" w:type="dxa"/>
            <w:tcBorders>
              <w:top w:val="single" w:sz="4" w:space="0" w:color="auto"/>
            </w:tcBorders>
            <w:shd w:val="clear" w:color="auto" w:fill="auto"/>
          </w:tcPr>
          <w:p w14:paraId="2B5B61C5" w14:textId="77777777" w:rsidR="001855EF" w:rsidRPr="00E6134F" w:rsidRDefault="002A27EC" w:rsidP="00783279">
            <w:pPr>
              <w:pStyle w:val="NormalWeb"/>
              <w:spacing w:after="0"/>
              <w:jc w:val="center"/>
              <w:rPr>
                <w:sz w:val="18"/>
                <w:szCs w:val="18"/>
                <w:lang w:val="en-GB" w:eastAsia="en-US"/>
              </w:rPr>
            </w:pPr>
            <w:r w:rsidRPr="00E6134F">
              <w:rPr>
                <w:sz w:val="18"/>
                <w:szCs w:val="18"/>
                <w:lang w:val="en-GB" w:eastAsia="en-US"/>
              </w:rPr>
              <w:t>Part</w:t>
            </w:r>
            <w:r w:rsidR="001855EF" w:rsidRPr="00E6134F">
              <w:rPr>
                <w:sz w:val="18"/>
                <w:szCs w:val="18"/>
                <w:lang w:val="en-GB" w:eastAsia="en-US"/>
              </w:rPr>
              <w:t>ly</w:t>
            </w:r>
          </w:p>
        </w:tc>
      </w:tr>
      <w:tr w:rsidR="001855EF" w:rsidRPr="00E6134F" w14:paraId="30DC4763" w14:textId="77777777" w:rsidTr="00AF3A4B">
        <w:tc>
          <w:tcPr>
            <w:tcW w:w="627" w:type="dxa"/>
            <w:shd w:val="clear" w:color="auto" w:fill="auto"/>
          </w:tcPr>
          <w:p w14:paraId="2264A590" w14:textId="77777777" w:rsidR="001855EF" w:rsidRPr="00E6134F" w:rsidRDefault="001855EF" w:rsidP="00783279">
            <w:pPr>
              <w:pStyle w:val="NormalWeb"/>
              <w:spacing w:after="0"/>
              <w:jc w:val="center"/>
              <w:rPr>
                <w:sz w:val="18"/>
                <w:szCs w:val="18"/>
                <w:lang w:val="en-GB" w:eastAsia="en-US"/>
              </w:rPr>
            </w:pPr>
            <w:r w:rsidRPr="00E6134F">
              <w:rPr>
                <w:sz w:val="18"/>
                <w:szCs w:val="18"/>
                <w:lang w:val="en-GB" w:eastAsia="en-US"/>
              </w:rPr>
              <w:t>Night</w:t>
            </w:r>
          </w:p>
        </w:tc>
        <w:tc>
          <w:tcPr>
            <w:tcW w:w="1324" w:type="dxa"/>
            <w:shd w:val="clear" w:color="auto" w:fill="auto"/>
          </w:tcPr>
          <w:p w14:paraId="0A3039FE" w14:textId="77777777" w:rsidR="001855EF" w:rsidRPr="00E6134F" w:rsidRDefault="002A27EC" w:rsidP="00783279">
            <w:pPr>
              <w:pStyle w:val="NormalWeb"/>
              <w:spacing w:after="0"/>
              <w:jc w:val="center"/>
              <w:rPr>
                <w:sz w:val="18"/>
                <w:szCs w:val="18"/>
                <w:lang w:val="en-GB" w:eastAsia="en-US"/>
              </w:rPr>
            </w:pPr>
            <w:r w:rsidRPr="00E6134F">
              <w:rPr>
                <w:sz w:val="18"/>
                <w:szCs w:val="18"/>
                <w:lang w:val="en-GB" w:eastAsia="en-US"/>
              </w:rPr>
              <w:t>6</w:t>
            </w:r>
            <w:r w:rsidR="00AF3A4B" w:rsidRPr="00E6134F">
              <w:rPr>
                <w:sz w:val="18"/>
                <w:szCs w:val="18"/>
                <w:lang w:val="en-GB" w:eastAsia="en-US"/>
              </w:rPr>
              <w:t>; 6.5; 7; 7.5; 8</w:t>
            </w:r>
          </w:p>
        </w:tc>
        <w:tc>
          <w:tcPr>
            <w:tcW w:w="1276" w:type="dxa"/>
            <w:shd w:val="clear" w:color="auto" w:fill="auto"/>
          </w:tcPr>
          <w:p w14:paraId="772D6CFB" w14:textId="77777777" w:rsidR="001855EF" w:rsidRPr="00E6134F" w:rsidRDefault="002A27EC" w:rsidP="00783279">
            <w:pPr>
              <w:pStyle w:val="NormalWeb"/>
              <w:spacing w:after="0"/>
              <w:jc w:val="center"/>
              <w:rPr>
                <w:sz w:val="18"/>
                <w:szCs w:val="18"/>
                <w:lang w:val="en-GB" w:eastAsia="en-US"/>
              </w:rPr>
            </w:pPr>
            <w:r w:rsidRPr="00E6134F">
              <w:rPr>
                <w:sz w:val="18"/>
                <w:szCs w:val="18"/>
                <w:lang w:val="en-GB" w:eastAsia="en-US"/>
              </w:rPr>
              <w:t>26</w:t>
            </w:r>
          </w:p>
        </w:tc>
        <w:tc>
          <w:tcPr>
            <w:tcW w:w="850" w:type="dxa"/>
            <w:shd w:val="clear" w:color="auto" w:fill="auto"/>
          </w:tcPr>
          <w:p w14:paraId="24BAE3BA" w14:textId="77777777" w:rsidR="001855EF" w:rsidRPr="00E6134F" w:rsidRDefault="002A27EC" w:rsidP="00783279">
            <w:pPr>
              <w:pStyle w:val="NormalWeb"/>
              <w:spacing w:after="0"/>
              <w:jc w:val="center"/>
              <w:rPr>
                <w:sz w:val="18"/>
                <w:szCs w:val="18"/>
                <w:lang w:val="en-GB" w:eastAsia="en-US"/>
              </w:rPr>
            </w:pPr>
            <w:r w:rsidRPr="00E6134F">
              <w:rPr>
                <w:sz w:val="18"/>
                <w:szCs w:val="18"/>
                <w:lang w:val="en-GB" w:eastAsia="en-US"/>
              </w:rPr>
              <w:t>85</w:t>
            </w:r>
          </w:p>
        </w:tc>
        <w:tc>
          <w:tcPr>
            <w:tcW w:w="788" w:type="dxa"/>
            <w:shd w:val="clear" w:color="auto" w:fill="auto"/>
          </w:tcPr>
          <w:p w14:paraId="30BF2ADE" w14:textId="77777777" w:rsidR="001855EF" w:rsidRPr="00E6134F" w:rsidRDefault="002A27EC" w:rsidP="00783279">
            <w:pPr>
              <w:pStyle w:val="NormalWeb"/>
              <w:spacing w:after="0"/>
              <w:jc w:val="center"/>
              <w:rPr>
                <w:sz w:val="18"/>
                <w:szCs w:val="18"/>
                <w:lang w:val="en-GB" w:eastAsia="en-US"/>
              </w:rPr>
            </w:pPr>
            <w:r w:rsidRPr="00E6134F">
              <w:rPr>
                <w:sz w:val="18"/>
                <w:szCs w:val="18"/>
                <w:lang w:val="en-GB" w:eastAsia="en-US"/>
              </w:rPr>
              <w:t>Partly</w:t>
            </w:r>
          </w:p>
        </w:tc>
      </w:tr>
    </w:tbl>
    <w:p w14:paraId="0DAB7869" w14:textId="77777777" w:rsidR="005272F8" w:rsidRDefault="008B44A8" w:rsidP="005272F8">
      <w:pPr>
        <w:pStyle w:val="Caption"/>
        <w:keepNext/>
      </w:pPr>
      <w:r>
        <w:pict w14:anchorId="1A58483D">
          <v:shape id="_x0000_i1026" type="#_x0000_t75" style="width:232.5pt;height:225pt">
            <v:imagedata r:id="rId15" o:title=""/>
          </v:shape>
        </w:pict>
      </w:r>
    </w:p>
    <w:p w14:paraId="063706A6" w14:textId="77777777" w:rsidR="001855EF" w:rsidRPr="005272F8" w:rsidRDefault="005272F8" w:rsidP="005272F8">
      <w:pPr>
        <w:pStyle w:val="Caption"/>
        <w:jc w:val="both"/>
        <w:rPr>
          <w:i w:val="0"/>
          <w:sz w:val="18"/>
          <w:szCs w:val="18"/>
          <w:lang w:val="en-GB"/>
        </w:rPr>
      </w:pPr>
      <w:bookmarkStart w:id="4" w:name="_Ref19865540"/>
      <w:r w:rsidRPr="005272F8">
        <w:rPr>
          <w:i w:val="0"/>
          <w:sz w:val="18"/>
          <w:szCs w:val="18"/>
          <w:lang w:val="en-GB"/>
        </w:rPr>
        <w:t xml:space="preserve">Fig. </w:t>
      </w:r>
      <w:r w:rsidRPr="005272F8">
        <w:rPr>
          <w:i w:val="0"/>
          <w:sz w:val="18"/>
          <w:szCs w:val="18"/>
          <w:lang w:val="en-GB"/>
        </w:rPr>
        <w:fldChar w:fldCharType="begin"/>
      </w:r>
      <w:r w:rsidRPr="005272F8">
        <w:rPr>
          <w:i w:val="0"/>
          <w:sz w:val="18"/>
          <w:szCs w:val="18"/>
          <w:lang w:val="en-GB"/>
        </w:rPr>
        <w:instrText xml:space="preserve"> SEQ Fig. \* ARABIC </w:instrText>
      </w:r>
      <w:r w:rsidRPr="005272F8">
        <w:rPr>
          <w:i w:val="0"/>
          <w:sz w:val="18"/>
          <w:szCs w:val="18"/>
          <w:lang w:val="en-GB"/>
        </w:rPr>
        <w:fldChar w:fldCharType="separate"/>
      </w:r>
      <w:r w:rsidRPr="005272F8">
        <w:rPr>
          <w:i w:val="0"/>
          <w:sz w:val="18"/>
          <w:szCs w:val="18"/>
          <w:lang w:val="en-GB"/>
        </w:rPr>
        <w:t>2</w:t>
      </w:r>
      <w:r w:rsidRPr="005272F8">
        <w:rPr>
          <w:i w:val="0"/>
          <w:sz w:val="18"/>
          <w:szCs w:val="18"/>
          <w:lang w:val="en-GB"/>
        </w:rPr>
        <w:fldChar w:fldCharType="end"/>
      </w:r>
      <w:bookmarkEnd w:id="4"/>
      <w:r w:rsidRPr="005272F8">
        <w:rPr>
          <w:i w:val="0"/>
          <w:sz w:val="18"/>
          <w:szCs w:val="18"/>
          <w:lang w:val="en-GB"/>
        </w:rPr>
        <w:t>. Calculation steps in ALOHA</w:t>
      </w:r>
    </w:p>
    <w:p w14:paraId="0806D21E" w14:textId="77777777" w:rsidR="00F33217" w:rsidRPr="00E6134F" w:rsidRDefault="00E65BC7" w:rsidP="003E02B6">
      <w:pPr>
        <w:jc w:val="both"/>
        <w:rPr>
          <w:rFonts w:eastAsia="Times New Roman"/>
          <w:sz w:val="22"/>
          <w:szCs w:val="22"/>
          <w:lang w:val="en-GB" w:eastAsia="en-US"/>
        </w:rPr>
      </w:pPr>
      <w:r w:rsidRPr="00E6134F">
        <w:rPr>
          <w:sz w:val="22"/>
          <w:szCs w:val="22"/>
          <w:lang w:val="en-GB"/>
        </w:rPr>
        <w:t>T</w:t>
      </w:r>
      <w:r w:rsidR="003E02B6" w:rsidRPr="00E6134F">
        <w:rPr>
          <w:sz w:val="22"/>
          <w:szCs w:val="22"/>
          <w:lang w:val="en-GB"/>
        </w:rPr>
        <w:t>h</w:t>
      </w:r>
      <w:r w:rsidR="003E02B6" w:rsidRPr="00E6134F">
        <w:rPr>
          <w:rFonts w:eastAsia="Times New Roman"/>
          <w:sz w:val="22"/>
          <w:szCs w:val="22"/>
          <w:lang w:val="en-GB" w:eastAsia="en-US"/>
        </w:rPr>
        <w:t xml:space="preserve">e pipe </w:t>
      </w:r>
      <w:r w:rsidRPr="00E6134F">
        <w:rPr>
          <w:rFonts w:eastAsia="Times New Roman"/>
          <w:sz w:val="22"/>
          <w:szCs w:val="22"/>
          <w:lang w:val="en-GB" w:eastAsia="en-US"/>
        </w:rPr>
        <w:t xml:space="preserve">length </w:t>
      </w:r>
      <w:r w:rsidR="001866A4" w:rsidRPr="00E6134F">
        <w:rPr>
          <w:rFonts w:eastAsia="Times New Roman"/>
          <w:sz w:val="22"/>
          <w:szCs w:val="22"/>
          <w:lang w:val="en-GB" w:eastAsia="en-US"/>
        </w:rPr>
        <w:t>assumed to be</w:t>
      </w:r>
      <w:r w:rsidR="002A27EC" w:rsidRPr="00E6134F">
        <w:rPr>
          <w:rFonts w:eastAsia="Times New Roman"/>
          <w:sz w:val="22"/>
          <w:szCs w:val="22"/>
          <w:lang w:val="en-GB" w:eastAsia="en-US"/>
        </w:rPr>
        <w:t xml:space="preserve"> 1 km </w:t>
      </w:r>
      <w:r w:rsidR="001866A4" w:rsidRPr="00E6134F">
        <w:rPr>
          <w:rFonts w:eastAsia="Times New Roman"/>
          <w:sz w:val="22"/>
          <w:szCs w:val="22"/>
          <w:lang w:val="en-GB" w:eastAsia="en-US"/>
        </w:rPr>
        <w:t xml:space="preserve">is </w:t>
      </w:r>
      <w:r w:rsidRPr="00E6134F">
        <w:rPr>
          <w:rFonts w:eastAsia="Times New Roman"/>
          <w:sz w:val="22"/>
          <w:szCs w:val="22"/>
          <w:lang w:val="en-GB" w:eastAsia="en-US"/>
        </w:rPr>
        <w:t xml:space="preserve">only applicable </w:t>
      </w:r>
      <w:r w:rsidR="001866A4" w:rsidRPr="00E6134F">
        <w:rPr>
          <w:rFonts w:eastAsia="Times New Roman"/>
          <w:sz w:val="22"/>
          <w:szCs w:val="22"/>
          <w:lang w:val="en-GB" w:eastAsia="en-US"/>
        </w:rPr>
        <w:t xml:space="preserve">to </w:t>
      </w:r>
      <w:r w:rsidRPr="00E6134F">
        <w:rPr>
          <w:rFonts w:eastAsia="Times New Roman"/>
          <w:sz w:val="22"/>
          <w:szCs w:val="22"/>
          <w:lang w:val="en-GB" w:eastAsia="en-US"/>
        </w:rPr>
        <w:t xml:space="preserve">natural gas, which </w:t>
      </w:r>
      <w:r w:rsidR="001866A4" w:rsidRPr="00E6134F">
        <w:rPr>
          <w:rFonts w:eastAsia="Times New Roman"/>
          <w:sz w:val="22"/>
          <w:szCs w:val="22"/>
          <w:lang w:val="en-GB" w:eastAsia="en-US"/>
        </w:rPr>
        <w:t>is to be</w:t>
      </w:r>
      <w:r w:rsidRPr="00E6134F">
        <w:rPr>
          <w:rFonts w:eastAsia="Times New Roman"/>
          <w:sz w:val="22"/>
          <w:szCs w:val="22"/>
          <w:lang w:val="en-GB" w:eastAsia="en-US"/>
        </w:rPr>
        <w:t xml:space="preserve"> transferred from the natural gas reservoir</w:t>
      </w:r>
      <w:r w:rsidR="006A1AB7" w:rsidRPr="00E6134F">
        <w:rPr>
          <w:rFonts w:eastAsia="Times New Roman"/>
          <w:sz w:val="22"/>
          <w:szCs w:val="22"/>
          <w:lang w:val="en-GB" w:eastAsia="en-US"/>
        </w:rPr>
        <w:t xml:space="preserve"> compressor</w:t>
      </w:r>
      <w:r w:rsidR="00245305" w:rsidRPr="00E6134F">
        <w:rPr>
          <w:rFonts w:eastAsia="Times New Roman"/>
          <w:sz w:val="22"/>
          <w:szCs w:val="22"/>
          <w:lang w:val="en-GB" w:eastAsia="en-US"/>
        </w:rPr>
        <w:t xml:space="preserve"> to the hydrogen production plant</w:t>
      </w:r>
      <w:r w:rsidRPr="00E6134F">
        <w:rPr>
          <w:rFonts w:eastAsia="Times New Roman"/>
          <w:sz w:val="22"/>
          <w:szCs w:val="22"/>
          <w:lang w:val="en-GB" w:eastAsia="en-US"/>
        </w:rPr>
        <w:t>.</w:t>
      </w:r>
      <w:r w:rsidR="001947F0" w:rsidRPr="00E6134F">
        <w:rPr>
          <w:rFonts w:eastAsia="Times New Roman"/>
          <w:sz w:val="22"/>
          <w:szCs w:val="22"/>
          <w:lang w:val="en-GB" w:eastAsia="en-US"/>
        </w:rPr>
        <w:t xml:space="preserve"> </w:t>
      </w:r>
      <w:r w:rsidR="001866A4" w:rsidRPr="00E6134F">
        <w:rPr>
          <w:rFonts w:eastAsia="Times New Roman"/>
          <w:sz w:val="22"/>
          <w:szCs w:val="22"/>
          <w:lang w:val="en-GB" w:eastAsia="en-US"/>
        </w:rPr>
        <w:t xml:space="preserve">For </w:t>
      </w:r>
      <w:r w:rsidR="00245305" w:rsidRPr="00E6134F">
        <w:rPr>
          <w:rFonts w:eastAsia="Times New Roman"/>
          <w:sz w:val="22"/>
          <w:szCs w:val="22"/>
          <w:lang w:val="en-GB" w:eastAsia="en-US"/>
        </w:rPr>
        <w:t xml:space="preserve">the </w:t>
      </w:r>
      <w:r w:rsidR="00F66C91" w:rsidRPr="00E6134F">
        <w:rPr>
          <w:rFonts w:eastAsia="Times New Roman"/>
          <w:sz w:val="22"/>
          <w:szCs w:val="22"/>
          <w:lang w:val="en-GB" w:eastAsia="en-US"/>
        </w:rPr>
        <w:t xml:space="preserve">other materials investigated, </w:t>
      </w:r>
      <w:r w:rsidR="001866A4" w:rsidRPr="00E6134F">
        <w:rPr>
          <w:rFonts w:eastAsia="Times New Roman"/>
          <w:sz w:val="22"/>
          <w:szCs w:val="22"/>
          <w:lang w:val="en-GB" w:eastAsia="en-US"/>
        </w:rPr>
        <w:t xml:space="preserve">a </w:t>
      </w:r>
      <w:proofErr w:type="gramStart"/>
      <w:r w:rsidR="00F66C91" w:rsidRPr="00E6134F">
        <w:rPr>
          <w:rFonts w:eastAsia="Times New Roman"/>
          <w:sz w:val="22"/>
          <w:szCs w:val="22"/>
          <w:lang w:val="en-GB" w:eastAsia="en-US"/>
        </w:rPr>
        <w:t>2</w:t>
      </w:r>
      <w:r w:rsidR="00245305" w:rsidRPr="00E6134F">
        <w:rPr>
          <w:rFonts w:eastAsia="Times New Roman"/>
          <w:sz w:val="22"/>
          <w:szCs w:val="22"/>
          <w:lang w:val="en-GB" w:eastAsia="en-US"/>
        </w:rPr>
        <w:t>00 meter</w:t>
      </w:r>
      <w:proofErr w:type="gramEnd"/>
      <w:r w:rsidR="00F66C91" w:rsidRPr="00E6134F">
        <w:rPr>
          <w:rFonts w:eastAsia="Times New Roman"/>
          <w:sz w:val="22"/>
          <w:szCs w:val="22"/>
          <w:lang w:val="en-GB" w:eastAsia="en-US"/>
        </w:rPr>
        <w:t xml:space="preserve"> pipe length</w:t>
      </w:r>
      <w:r w:rsidR="00245305" w:rsidRPr="00E6134F">
        <w:rPr>
          <w:rFonts w:eastAsia="Times New Roman"/>
          <w:sz w:val="22"/>
          <w:szCs w:val="22"/>
          <w:lang w:val="en-GB" w:eastAsia="en-US"/>
        </w:rPr>
        <w:t xml:space="preserve"> was </w:t>
      </w:r>
      <w:r w:rsidR="008614DF" w:rsidRPr="00E6134F">
        <w:rPr>
          <w:rFonts w:eastAsia="Times New Roman"/>
          <w:sz w:val="22"/>
          <w:szCs w:val="22"/>
          <w:lang w:val="en-GB" w:eastAsia="en-US"/>
        </w:rPr>
        <w:t>assumed</w:t>
      </w:r>
      <w:r w:rsidR="00F66C91" w:rsidRPr="00E6134F">
        <w:rPr>
          <w:rFonts w:eastAsia="Times New Roman"/>
          <w:sz w:val="22"/>
          <w:szCs w:val="22"/>
          <w:lang w:val="en-GB" w:eastAsia="en-US"/>
        </w:rPr>
        <w:t xml:space="preserve"> </w:t>
      </w:r>
      <w:r w:rsidR="001866A4" w:rsidRPr="00E6134F">
        <w:rPr>
          <w:rFonts w:eastAsia="Times New Roman"/>
          <w:sz w:val="22"/>
          <w:szCs w:val="22"/>
          <w:lang w:val="en-GB" w:eastAsia="en-US"/>
        </w:rPr>
        <w:t>as these gases are</w:t>
      </w:r>
      <w:r w:rsidR="00F66C91" w:rsidRPr="00E6134F">
        <w:rPr>
          <w:rFonts w:eastAsia="Times New Roman"/>
          <w:sz w:val="22"/>
          <w:szCs w:val="22"/>
          <w:lang w:val="en-GB" w:eastAsia="en-US"/>
        </w:rPr>
        <w:t xml:space="preserve"> transferred </w:t>
      </w:r>
      <w:r w:rsidR="001866A4" w:rsidRPr="00E6134F">
        <w:rPr>
          <w:rFonts w:eastAsia="Times New Roman"/>
          <w:sz w:val="22"/>
          <w:szCs w:val="22"/>
          <w:lang w:val="en-GB" w:eastAsia="en-US"/>
        </w:rPr>
        <w:t>between components inside</w:t>
      </w:r>
      <w:r w:rsidR="00F66C91" w:rsidRPr="00E6134F">
        <w:rPr>
          <w:rFonts w:eastAsia="Times New Roman"/>
          <w:sz w:val="22"/>
          <w:szCs w:val="22"/>
          <w:lang w:val="en-GB" w:eastAsia="en-US"/>
        </w:rPr>
        <w:t xml:space="preserve"> the plant.</w:t>
      </w:r>
      <w:r w:rsidR="0040650E" w:rsidRPr="00E6134F">
        <w:rPr>
          <w:rFonts w:eastAsia="Times New Roman"/>
          <w:sz w:val="22"/>
          <w:szCs w:val="22"/>
          <w:lang w:val="en-GB" w:eastAsia="en-US"/>
        </w:rPr>
        <w:t xml:space="preserve"> Air change in the reactor building was assumed </w:t>
      </w:r>
      <w:r w:rsidR="001866A4" w:rsidRPr="00E6134F">
        <w:rPr>
          <w:rFonts w:eastAsia="Times New Roman"/>
          <w:sz w:val="22"/>
          <w:szCs w:val="22"/>
          <w:lang w:val="en-GB" w:eastAsia="en-US"/>
        </w:rPr>
        <w:t xml:space="preserve">as </w:t>
      </w:r>
      <w:r w:rsidR="0040650E" w:rsidRPr="00E6134F">
        <w:rPr>
          <w:rFonts w:eastAsia="Times New Roman"/>
          <w:sz w:val="22"/>
          <w:szCs w:val="22"/>
          <w:lang w:val="en-GB" w:eastAsia="en-US"/>
        </w:rPr>
        <w:t>2 per hour</w:t>
      </w:r>
      <w:r w:rsidR="008A1E70" w:rsidRPr="00E6134F">
        <w:rPr>
          <w:rFonts w:eastAsia="Times New Roman"/>
          <w:sz w:val="22"/>
          <w:szCs w:val="22"/>
          <w:lang w:val="en-GB" w:eastAsia="en-US"/>
        </w:rPr>
        <w:t xml:space="preserve"> and the separation distance between reactor building and hydrogen plant is 200</w:t>
      </w:r>
      <w:r w:rsidR="001866A4" w:rsidRPr="00E6134F">
        <w:rPr>
          <w:rFonts w:eastAsia="Times New Roman"/>
          <w:sz w:val="22"/>
          <w:szCs w:val="22"/>
          <w:lang w:val="en-GB" w:eastAsia="en-US"/>
        </w:rPr>
        <w:t xml:space="preserve"> m</w:t>
      </w:r>
      <w:r w:rsidR="0040650E" w:rsidRPr="00E6134F">
        <w:rPr>
          <w:rFonts w:eastAsia="Times New Roman"/>
          <w:sz w:val="22"/>
          <w:szCs w:val="22"/>
          <w:lang w:val="en-GB" w:eastAsia="en-US"/>
        </w:rPr>
        <w:t>.</w:t>
      </w:r>
      <w:r w:rsidRPr="00E6134F">
        <w:rPr>
          <w:rFonts w:eastAsia="Times New Roman"/>
          <w:sz w:val="22"/>
          <w:szCs w:val="22"/>
          <w:lang w:val="en-GB" w:eastAsia="en-US"/>
        </w:rPr>
        <w:t xml:space="preserve"> </w:t>
      </w:r>
      <w:r w:rsidR="00F66C91" w:rsidRPr="00E6134F">
        <w:rPr>
          <w:rFonts w:eastAsia="Times New Roman"/>
          <w:sz w:val="22"/>
          <w:szCs w:val="22"/>
          <w:lang w:val="en-GB" w:eastAsia="en-US"/>
        </w:rPr>
        <w:t xml:space="preserve">In </w:t>
      </w:r>
      <w:r w:rsidR="005E37B2" w:rsidRPr="00E6134F">
        <w:rPr>
          <w:rFonts w:eastAsia="Times New Roman"/>
          <w:sz w:val="22"/>
          <w:szCs w:val="22"/>
          <w:lang w:val="en-GB" w:eastAsia="en-US"/>
        </w:rPr>
        <w:t xml:space="preserve">the </w:t>
      </w:r>
      <w:r w:rsidR="00F66C91" w:rsidRPr="00E6134F">
        <w:rPr>
          <w:rFonts w:eastAsia="Times New Roman"/>
          <w:sz w:val="22"/>
          <w:szCs w:val="22"/>
          <w:lang w:val="en-GB" w:eastAsia="en-US"/>
        </w:rPr>
        <w:t xml:space="preserve">calculation of </w:t>
      </w:r>
      <w:r w:rsidR="005E37B2" w:rsidRPr="00E6134F">
        <w:rPr>
          <w:rFonts w:eastAsia="Times New Roman"/>
          <w:sz w:val="22"/>
          <w:szCs w:val="22"/>
          <w:lang w:val="en-GB" w:eastAsia="en-US"/>
        </w:rPr>
        <w:t xml:space="preserve">the </w:t>
      </w:r>
      <w:r w:rsidR="00F66C91" w:rsidRPr="00E6134F">
        <w:rPr>
          <w:rFonts w:eastAsia="Times New Roman"/>
          <w:sz w:val="22"/>
          <w:szCs w:val="22"/>
          <w:lang w:val="en-GB" w:eastAsia="en-US"/>
        </w:rPr>
        <w:t xml:space="preserve">impact </w:t>
      </w:r>
      <w:r w:rsidR="005E37B2" w:rsidRPr="00E6134F">
        <w:rPr>
          <w:rFonts w:eastAsia="Times New Roman"/>
          <w:sz w:val="22"/>
          <w:szCs w:val="22"/>
          <w:lang w:val="en-GB" w:eastAsia="en-US"/>
        </w:rPr>
        <w:t xml:space="preserve">from </w:t>
      </w:r>
      <w:r w:rsidR="00F66C91" w:rsidRPr="00E6134F">
        <w:rPr>
          <w:rFonts w:eastAsia="Times New Roman"/>
          <w:sz w:val="22"/>
          <w:szCs w:val="22"/>
          <w:lang w:val="en-GB" w:eastAsia="en-US"/>
        </w:rPr>
        <w:t>th</w:t>
      </w:r>
      <w:r w:rsidR="00E253CD" w:rsidRPr="00E6134F">
        <w:rPr>
          <w:rFonts w:eastAsia="Times New Roman"/>
          <w:sz w:val="22"/>
          <w:szCs w:val="22"/>
          <w:lang w:val="en-GB" w:eastAsia="en-US"/>
        </w:rPr>
        <w:t>e overpressure wave, the worst</w:t>
      </w:r>
      <w:r w:rsidR="005E37B2" w:rsidRPr="00E6134F">
        <w:rPr>
          <w:rFonts w:eastAsia="Times New Roman"/>
          <w:sz w:val="22"/>
          <w:szCs w:val="22"/>
          <w:lang w:val="en-GB" w:eastAsia="en-US"/>
        </w:rPr>
        <w:t>-case</w:t>
      </w:r>
      <w:r w:rsidR="00E253CD" w:rsidRPr="00E6134F">
        <w:rPr>
          <w:rFonts w:eastAsia="Times New Roman"/>
          <w:sz w:val="22"/>
          <w:szCs w:val="22"/>
          <w:lang w:val="en-GB" w:eastAsia="en-US"/>
        </w:rPr>
        <w:t xml:space="preserve"> </w:t>
      </w:r>
      <w:r w:rsidR="00F66C91" w:rsidRPr="00E6134F">
        <w:rPr>
          <w:rFonts w:eastAsia="Times New Roman"/>
          <w:sz w:val="22"/>
          <w:szCs w:val="22"/>
          <w:lang w:val="en-GB" w:eastAsia="en-US"/>
        </w:rPr>
        <w:t xml:space="preserve">scenario </w:t>
      </w:r>
      <w:r w:rsidR="005E37B2" w:rsidRPr="00E6134F">
        <w:rPr>
          <w:rFonts w:eastAsia="Times New Roman"/>
          <w:sz w:val="22"/>
          <w:szCs w:val="22"/>
          <w:lang w:val="en-GB" w:eastAsia="en-US"/>
        </w:rPr>
        <w:t>resulting in a</w:t>
      </w:r>
      <w:r w:rsidR="00F66C91" w:rsidRPr="00E6134F">
        <w:rPr>
          <w:rFonts w:eastAsia="Times New Roman"/>
          <w:sz w:val="22"/>
          <w:szCs w:val="22"/>
          <w:lang w:val="en-GB" w:eastAsia="en-US"/>
        </w:rPr>
        <w:t xml:space="preserve"> detonation was </w:t>
      </w:r>
      <w:r w:rsidR="005E37B2" w:rsidRPr="00E6134F">
        <w:rPr>
          <w:rFonts w:eastAsia="Times New Roman"/>
          <w:sz w:val="22"/>
          <w:szCs w:val="22"/>
          <w:lang w:val="en-GB" w:eastAsia="en-US"/>
        </w:rPr>
        <w:t>select</w:t>
      </w:r>
      <w:r w:rsidR="00F66C91" w:rsidRPr="00E6134F">
        <w:rPr>
          <w:rFonts w:eastAsia="Times New Roman"/>
          <w:sz w:val="22"/>
          <w:szCs w:val="22"/>
          <w:lang w:val="en-GB" w:eastAsia="en-US"/>
        </w:rPr>
        <w:t>ed.</w:t>
      </w:r>
      <w:r w:rsidR="00E253CD" w:rsidRPr="00E6134F">
        <w:rPr>
          <w:rFonts w:eastAsia="Times New Roman"/>
          <w:sz w:val="22"/>
          <w:szCs w:val="22"/>
          <w:lang w:val="en-GB" w:eastAsia="en-US"/>
        </w:rPr>
        <w:t xml:space="preserve"> </w:t>
      </w:r>
      <w:r w:rsidR="003F0236" w:rsidRPr="00E6134F">
        <w:rPr>
          <w:rFonts w:eastAsia="Times New Roman"/>
          <w:sz w:val="22"/>
          <w:szCs w:val="22"/>
          <w:lang w:val="en-GB" w:eastAsia="en-US"/>
        </w:rPr>
        <w:t xml:space="preserve">In addition, the worst-case </w:t>
      </w:r>
      <w:r w:rsidR="001947F0" w:rsidRPr="00E6134F">
        <w:rPr>
          <w:rFonts w:eastAsia="Times New Roman"/>
          <w:sz w:val="22"/>
          <w:szCs w:val="22"/>
          <w:lang w:val="en-GB" w:eastAsia="en-US"/>
        </w:rPr>
        <w:t>scenario</w:t>
      </w:r>
      <w:r w:rsidR="003F0236" w:rsidRPr="00E6134F">
        <w:rPr>
          <w:rFonts w:eastAsia="Times New Roman"/>
          <w:sz w:val="22"/>
          <w:szCs w:val="22"/>
          <w:lang w:val="en-GB" w:eastAsia="en-US"/>
        </w:rPr>
        <w:t xml:space="preserve"> </w:t>
      </w:r>
      <w:r w:rsidR="005E37B2" w:rsidRPr="00E6134F">
        <w:rPr>
          <w:rFonts w:eastAsia="Times New Roman"/>
          <w:sz w:val="22"/>
          <w:szCs w:val="22"/>
          <w:lang w:val="en-GB" w:eastAsia="en-US"/>
        </w:rPr>
        <w:t xml:space="preserve">assumes </w:t>
      </w:r>
      <w:r w:rsidR="003F0236" w:rsidRPr="00E6134F">
        <w:rPr>
          <w:rFonts w:eastAsia="Times New Roman"/>
          <w:sz w:val="22"/>
          <w:szCs w:val="22"/>
          <w:lang w:val="en-GB" w:eastAsia="en-US"/>
        </w:rPr>
        <w:t xml:space="preserve">the wind </w:t>
      </w:r>
      <w:r w:rsidR="005E37B2" w:rsidRPr="00E6134F">
        <w:rPr>
          <w:rFonts w:eastAsia="Times New Roman"/>
          <w:sz w:val="22"/>
          <w:szCs w:val="22"/>
          <w:lang w:val="en-GB" w:eastAsia="en-US"/>
        </w:rPr>
        <w:t xml:space="preserve">to </w:t>
      </w:r>
      <w:r w:rsidR="003F0236" w:rsidRPr="00E6134F">
        <w:rPr>
          <w:rFonts w:eastAsia="Times New Roman"/>
          <w:sz w:val="22"/>
          <w:szCs w:val="22"/>
          <w:lang w:val="en-GB" w:eastAsia="en-US"/>
        </w:rPr>
        <w:t xml:space="preserve">blow from the </w:t>
      </w:r>
      <w:r w:rsidR="00446C96" w:rsidRPr="00E6134F">
        <w:rPr>
          <w:rFonts w:eastAsia="Times New Roman"/>
          <w:sz w:val="22"/>
          <w:szCs w:val="22"/>
          <w:lang w:val="en-GB" w:eastAsia="en-US"/>
        </w:rPr>
        <w:t xml:space="preserve">hydrogen plant </w:t>
      </w:r>
      <w:r w:rsidR="005E37B2" w:rsidRPr="00E6134F">
        <w:rPr>
          <w:rFonts w:eastAsia="Times New Roman"/>
          <w:sz w:val="22"/>
          <w:szCs w:val="22"/>
          <w:lang w:val="en-GB" w:eastAsia="en-US"/>
        </w:rPr>
        <w:t xml:space="preserve">in the direction of the </w:t>
      </w:r>
      <w:r w:rsidR="00446C96" w:rsidRPr="00E6134F">
        <w:rPr>
          <w:rFonts w:eastAsia="Times New Roman"/>
          <w:sz w:val="22"/>
          <w:szCs w:val="22"/>
          <w:lang w:val="en-GB" w:eastAsia="en-US"/>
        </w:rPr>
        <w:t>nuclear plant</w:t>
      </w:r>
      <w:r w:rsidR="00ED1522" w:rsidRPr="00E6134F">
        <w:rPr>
          <w:rFonts w:eastAsia="Times New Roman"/>
          <w:sz w:val="22"/>
          <w:szCs w:val="22"/>
          <w:lang w:val="en-GB" w:eastAsia="en-US"/>
        </w:rPr>
        <w:t xml:space="preserve">, </w:t>
      </w:r>
      <w:r w:rsidR="00446C96" w:rsidRPr="00E6134F">
        <w:rPr>
          <w:rFonts w:eastAsia="Times New Roman"/>
          <w:sz w:val="22"/>
          <w:szCs w:val="22"/>
          <w:lang w:val="en-GB" w:eastAsia="en-US"/>
        </w:rPr>
        <w:t xml:space="preserve">the pipeline was totally </w:t>
      </w:r>
      <w:r w:rsidR="005E37B2" w:rsidRPr="00E6134F">
        <w:rPr>
          <w:rFonts w:eastAsia="Times New Roman"/>
          <w:sz w:val="22"/>
          <w:szCs w:val="22"/>
          <w:lang w:val="en-GB" w:eastAsia="en-US"/>
        </w:rPr>
        <w:t xml:space="preserve">ruptured </w:t>
      </w:r>
      <w:r w:rsidR="00ED1522" w:rsidRPr="00E6134F">
        <w:rPr>
          <w:rFonts w:eastAsia="Times New Roman"/>
          <w:sz w:val="22"/>
          <w:szCs w:val="22"/>
          <w:lang w:val="en-GB" w:eastAsia="en-US"/>
        </w:rPr>
        <w:t xml:space="preserve">and </w:t>
      </w:r>
      <w:r w:rsidR="005E37B2" w:rsidRPr="00E6134F">
        <w:rPr>
          <w:rFonts w:eastAsia="Times New Roman"/>
          <w:sz w:val="22"/>
          <w:szCs w:val="22"/>
          <w:lang w:val="en-GB" w:eastAsia="en-US"/>
        </w:rPr>
        <w:t>with regard to topography,</w:t>
      </w:r>
      <w:r w:rsidR="00ED1522" w:rsidRPr="00E6134F">
        <w:rPr>
          <w:rFonts w:eastAsia="Times New Roman"/>
          <w:sz w:val="22"/>
          <w:szCs w:val="22"/>
          <w:lang w:val="en-GB" w:eastAsia="en-US"/>
        </w:rPr>
        <w:t xml:space="preserve"> open country</w:t>
      </w:r>
      <w:r w:rsidR="005E37B2" w:rsidRPr="00E6134F">
        <w:rPr>
          <w:rFonts w:eastAsia="Times New Roman"/>
          <w:sz w:val="22"/>
          <w:szCs w:val="22"/>
          <w:lang w:val="en-GB" w:eastAsia="en-US"/>
        </w:rPr>
        <w:t xml:space="preserve"> was assumed</w:t>
      </w:r>
      <w:r w:rsidR="00ED1522" w:rsidRPr="00E6134F">
        <w:rPr>
          <w:rFonts w:eastAsia="Times New Roman"/>
          <w:sz w:val="22"/>
          <w:szCs w:val="22"/>
          <w:lang w:val="en-GB" w:eastAsia="en-US"/>
        </w:rPr>
        <w:t xml:space="preserve">, </w:t>
      </w:r>
      <w:r w:rsidR="005E37B2" w:rsidRPr="00E6134F">
        <w:rPr>
          <w:rFonts w:eastAsia="Times New Roman"/>
          <w:sz w:val="22"/>
          <w:szCs w:val="22"/>
          <w:lang w:val="en-GB" w:eastAsia="en-US"/>
        </w:rPr>
        <w:t xml:space="preserve">i.e. </w:t>
      </w:r>
      <w:r w:rsidR="00ED1522" w:rsidRPr="00E6134F">
        <w:rPr>
          <w:rFonts w:eastAsia="Times New Roman"/>
          <w:sz w:val="22"/>
          <w:szCs w:val="22"/>
          <w:lang w:val="en-GB" w:eastAsia="en-US"/>
        </w:rPr>
        <w:t xml:space="preserve">no obstacle </w:t>
      </w:r>
      <w:r w:rsidR="005E37B2" w:rsidRPr="00E6134F">
        <w:rPr>
          <w:rFonts w:eastAsia="Times New Roman"/>
          <w:sz w:val="22"/>
          <w:szCs w:val="22"/>
          <w:lang w:val="en-GB" w:eastAsia="en-US"/>
        </w:rPr>
        <w:t>to gas</w:t>
      </w:r>
      <w:r w:rsidR="00ED1522" w:rsidRPr="00E6134F">
        <w:rPr>
          <w:rFonts w:eastAsia="Times New Roman"/>
          <w:sz w:val="22"/>
          <w:szCs w:val="22"/>
          <w:lang w:val="en-GB" w:eastAsia="en-US"/>
        </w:rPr>
        <w:t xml:space="preserve"> dispersion</w:t>
      </w:r>
      <w:r w:rsidR="005E37B2" w:rsidRPr="00E6134F">
        <w:rPr>
          <w:rFonts w:eastAsia="Times New Roman"/>
          <w:sz w:val="22"/>
          <w:szCs w:val="22"/>
          <w:lang w:val="en-GB" w:eastAsia="en-US"/>
        </w:rPr>
        <w:t xml:space="preserve"> present</w:t>
      </w:r>
      <w:r w:rsidR="00446C96" w:rsidRPr="00E6134F">
        <w:rPr>
          <w:rFonts w:eastAsia="Times New Roman"/>
          <w:sz w:val="22"/>
          <w:szCs w:val="22"/>
          <w:lang w:val="en-GB" w:eastAsia="en-US"/>
        </w:rPr>
        <w:t>.</w:t>
      </w:r>
    </w:p>
    <w:p w14:paraId="08B78B24" w14:textId="77777777" w:rsidR="001947F0" w:rsidRPr="00E6134F" w:rsidRDefault="001947F0" w:rsidP="003E02B6">
      <w:pPr>
        <w:jc w:val="both"/>
        <w:rPr>
          <w:rFonts w:eastAsia="Times New Roman"/>
          <w:sz w:val="22"/>
          <w:szCs w:val="22"/>
          <w:lang w:val="en-GB" w:eastAsia="en-US"/>
        </w:rPr>
      </w:pPr>
    </w:p>
    <w:p w14:paraId="04618713" w14:textId="77777777" w:rsidR="00B2680F" w:rsidRPr="00E6134F" w:rsidRDefault="00B2680F" w:rsidP="00600102">
      <w:pPr>
        <w:jc w:val="both"/>
        <w:rPr>
          <w:rFonts w:ascii="Arial" w:hAnsi="Arial" w:cs="Arial"/>
          <w:b/>
          <w:bCs/>
          <w:caps/>
          <w:sz w:val="22"/>
          <w:szCs w:val="22"/>
          <w:lang w:val="en-GB"/>
        </w:rPr>
      </w:pPr>
      <w:r w:rsidRPr="00E6134F">
        <w:rPr>
          <w:rFonts w:ascii="Arial" w:hAnsi="Arial" w:cs="Arial"/>
          <w:b/>
          <w:bCs/>
          <w:caps/>
          <w:sz w:val="22"/>
          <w:szCs w:val="22"/>
          <w:lang w:val="en-GB"/>
        </w:rPr>
        <w:t>results and discussion</w:t>
      </w:r>
    </w:p>
    <w:p w14:paraId="2C8790B6" w14:textId="77777777" w:rsidR="002929A3" w:rsidRPr="00E6134F" w:rsidRDefault="002929A3" w:rsidP="00600102">
      <w:pPr>
        <w:jc w:val="both"/>
        <w:rPr>
          <w:rFonts w:ascii="Arial" w:hAnsi="Arial" w:cs="Arial"/>
          <w:b/>
          <w:bCs/>
          <w:caps/>
          <w:sz w:val="12"/>
          <w:szCs w:val="12"/>
          <w:lang w:val="en-GB"/>
        </w:rPr>
      </w:pPr>
    </w:p>
    <w:p w14:paraId="67C7616B" w14:textId="77777777" w:rsidR="007A4883" w:rsidRPr="00E6134F" w:rsidRDefault="001947F0" w:rsidP="007A4883">
      <w:pPr>
        <w:ind w:firstLine="567"/>
        <w:jc w:val="both"/>
        <w:rPr>
          <w:rFonts w:eastAsia="Times New Roman"/>
          <w:sz w:val="22"/>
          <w:szCs w:val="22"/>
          <w:lang w:val="en-GB" w:eastAsia="en-US"/>
        </w:rPr>
      </w:pPr>
      <w:r w:rsidRPr="00E6134F">
        <w:rPr>
          <w:rFonts w:eastAsia="Times New Roman"/>
          <w:sz w:val="22"/>
          <w:szCs w:val="22"/>
          <w:lang w:val="en-GB" w:eastAsia="en-US"/>
        </w:rPr>
        <w:t xml:space="preserve">The potential hazards </w:t>
      </w:r>
      <w:r w:rsidR="008B0485" w:rsidRPr="00E6134F">
        <w:rPr>
          <w:rFonts w:eastAsia="Times New Roman"/>
          <w:sz w:val="22"/>
          <w:szCs w:val="22"/>
          <w:lang w:val="en-GB" w:eastAsia="en-US"/>
        </w:rPr>
        <w:t>of</w:t>
      </w:r>
      <w:r w:rsidRPr="00E6134F">
        <w:rPr>
          <w:rFonts w:eastAsia="Times New Roman"/>
          <w:sz w:val="22"/>
          <w:szCs w:val="22"/>
          <w:lang w:val="en-GB" w:eastAsia="en-US"/>
        </w:rPr>
        <w:t xml:space="preserve"> </w:t>
      </w:r>
      <w:r w:rsidR="00E558AB" w:rsidRPr="00E6134F">
        <w:rPr>
          <w:rFonts w:eastAsia="Times New Roman"/>
          <w:sz w:val="22"/>
          <w:szCs w:val="22"/>
          <w:lang w:val="en-GB" w:eastAsia="en-US"/>
        </w:rPr>
        <w:t xml:space="preserve">a </w:t>
      </w:r>
      <w:r w:rsidRPr="00E6134F">
        <w:rPr>
          <w:rFonts w:eastAsia="Times New Roman"/>
          <w:sz w:val="22"/>
          <w:szCs w:val="22"/>
          <w:lang w:val="en-GB" w:eastAsia="en-US"/>
        </w:rPr>
        <w:t>hazardous material after leaking</w:t>
      </w:r>
      <w:r w:rsidR="00446C96" w:rsidRPr="00E6134F">
        <w:rPr>
          <w:rFonts w:eastAsia="Times New Roman"/>
          <w:sz w:val="22"/>
          <w:szCs w:val="22"/>
          <w:lang w:val="en-GB" w:eastAsia="en-US"/>
        </w:rPr>
        <w:t xml:space="preserve"> from the pipe</w:t>
      </w:r>
      <w:r w:rsidR="008B0485" w:rsidRPr="00E6134F">
        <w:rPr>
          <w:rFonts w:eastAsia="Times New Roman"/>
          <w:sz w:val="22"/>
          <w:szCs w:val="22"/>
          <w:lang w:val="en-GB" w:eastAsia="en-US"/>
        </w:rPr>
        <w:t xml:space="preserve"> </w:t>
      </w:r>
      <w:r w:rsidRPr="00E6134F">
        <w:rPr>
          <w:rFonts w:eastAsia="Times New Roman"/>
          <w:sz w:val="22"/>
          <w:szCs w:val="22"/>
          <w:lang w:val="en-GB" w:eastAsia="en-US"/>
        </w:rPr>
        <w:t>are downwind suffocation</w:t>
      </w:r>
      <w:r w:rsidR="00446C96" w:rsidRPr="00E6134F">
        <w:rPr>
          <w:rFonts w:eastAsia="Times New Roman"/>
          <w:sz w:val="22"/>
          <w:szCs w:val="22"/>
          <w:lang w:val="en-GB" w:eastAsia="en-US"/>
        </w:rPr>
        <w:t>/</w:t>
      </w:r>
      <w:r w:rsidR="00E558AB" w:rsidRPr="00E6134F">
        <w:rPr>
          <w:rFonts w:eastAsia="Times New Roman"/>
          <w:sz w:val="22"/>
          <w:szCs w:val="22"/>
          <w:lang w:val="en-GB" w:eastAsia="en-US"/>
        </w:rPr>
        <w:t>in</w:t>
      </w:r>
      <w:r w:rsidR="00446C96" w:rsidRPr="00E6134F">
        <w:rPr>
          <w:rFonts w:eastAsia="Times New Roman"/>
          <w:sz w:val="22"/>
          <w:szCs w:val="22"/>
          <w:lang w:val="en-GB" w:eastAsia="en-US"/>
        </w:rPr>
        <w:t>toxication</w:t>
      </w:r>
      <w:r w:rsidR="00E558AB" w:rsidRPr="00E6134F">
        <w:rPr>
          <w:rFonts w:eastAsia="Times New Roman"/>
          <w:sz w:val="22"/>
          <w:szCs w:val="22"/>
          <w:lang w:val="en-GB" w:eastAsia="en-US"/>
        </w:rPr>
        <w:t xml:space="preserve"> and vapor cloud explosion of regions within the</w:t>
      </w:r>
      <w:r w:rsidRPr="00E6134F">
        <w:rPr>
          <w:rFonts w:eastAsia="Times New Roman"/>
          <w:sz w:val="22"/>
          <w:szCs w:val="22"/>
          <w:lang w:val="en-GB" w:eastAsia="en-US"/>
        </w:rPr>
        <w:t xml:space="preserve"> </w:t>
      </w:r>
      <w:r w:rsidR="00446C96" w:rsidRPr="00E6134F">
        <w:rPr>
          <w:rFonts w:eastAsia="Times New Roman"/>
          <w:sz w:val="22"/>
          <w:szCs w:val="22"/>
          <w:lang w:val="en-GB" w:eastAsia="en-US"/>
        </w:rPr>
        <w:t>flammab</w:t>
      </w:r>
      <w:r w:rsidR="00E558AB" w:rsidRPr="00E6134F">
        <w:rPr>
          <w:rFonts w:eastAsia="Times New Roman"/>
          <w:sz w:val="22"/>
          <w:szCs w:val="22"/>
          <w:lang w:val="en-GB" w:eastAsia="en-US"/>
        </w:rPr>
        <w:t>i</w:t>
      </w:r>
      <w:r w:rsidR="00446C96" w:rsidRPr="00E6134F">
        <w:rPr>
          <w:rFonts w:eastAsia="Times New Roman"/>
          <w:sz w:val="22"/>
          <w:szCs w:val="22"/>
          <w:lang w:val="en-GB" w:eastAsia="en-US"/>
        </w:rPr>
        <w:t>l</w:t>
      </w:r>
      <w:r w:rsidR="00E558AB" w:rsidRPr="00E6134F">
        <w:rPr>
          <w:rFonts w:eastAsia="Times New Roman"/>
          <w:sz w:val="22"/>
          <w:szCs w:val="22"/>
          <w:lang w:val="en-GB" w:eastAsia="en-US"/>
        </w:rPr>
        <w:t>ity limits</w:t>
      </w:r>
      <w:r w:rsidR="00446C96" w:rsidRPr="00E6134F">
        <w:rPr>
          <w:rFonts w:eastAsia="Times New Roman"/>
          <w:sz w:val="22"/>
          <w:szCs w:val="22"/>
          <w:lang w:val="en-GB" w:eastAsia="en-US"/>
        </w:rPr>
        <w:t xml:space="preserve"> when </w:t>
      </w:r>
      <w:r w:rsidRPr="00E6134F">
        <w:rPr>
          <w:rFonts w:eastAsia="Times New Roman"/>
          <w:sz w:val="22"/>
          <w:szCs w:val="22"/>
          <w:lang w:val="en-GB" w:eastAsia="en-US"/>
        </w:rPr>
        <w:t>ignited after escaping from pipeline</w:t>
      </w:r>
      <w:r w:rsidR="00E558AB" w:rsidRPr="00E6134F">
        <w:rPr>
          <w:rFonts w:eastAsia="Times New Roman"/>
          <w:sz w:val="22"/>
          <w:szCs w:val="22"/>
          <w:lang w:val="en-GB" w:eastAsia="en-US"/>
        </w:rPr>
        <w:t>, connected with blast overpressures within a certain area</w:t>
      </w:r>
      <w:r w:rsidRPr="00E6134F">
        <w:rPr>
          <w:rFonts w:eastAsia="Times New Roman"/>
          <w:sz w:val="22"/>
          <w:szCs w:val="22"/>
          <w:lang w:val="en-GB" w:eastAsia="en-US"/>
        </w:rPr>
        <w:t xml:space="preserve">. </w:t>
      </w:r>
    </w:p>
    <w:p w14:paraId="66F134C3" w14:textId="77777777" w:rsidR="007A4883" w:rsidRPr="00E6134F" w:rsidRDefault="007A4883" w:rsidP="007A4883">
      <w:pPr>
        <w:jc w:val="both"/>
        <w:rPr>
          <w:rFonts w:eastAsia="Times New Roman"/>
          <w:i/>
          <w:sz w:val="22"/>
          <w:szCs w:val="22"/>
          <w:lang w:val="en-GB" w:eastAsia="en-US"/>
        </w:rPr>
      </w:pPr>
      <w:r w:rsidRPr="00E6134F">
        <w:rPr>
          <w:rFonts w:eastAsia="Times New Roman"/>
          <w:i/>
          <w:sz w:val="22"/>
          <w:szCs w:val="22"/>
          <w:lang w:val="en-GB" w:eastAsia="en-US"/>
        </w:rPr>
        <w:t>Affected distance analysis</w:t>
      </w:r>
    </w:p>
    <w:p w14:paraId="4E821673" w14:textId="77777777" w:rsidR="00AF3A4B" w:rsidRPr="00E6134F" w:rsidRDefault="007566F0" w:rsidP="00A87962">
      <w:pPr>
        <w:ind w:firstLine="567"/>
        <w:jc w:val="both"/>
        <w:rPr>
          <w:rFonts w:eastAsia="Times New Roman"/>
          <w:sz w:val="22"/>
          <w:szCs w:val="22"/>
          <w:lang w:val="en-GB" w:eastAsia="en-US"/>
        </w:rPr>
      </w:pPr>
      <w:r w:rsidRPr="00E6134F">
        <w:rPr>
          <w:rFonts w:eastAsia="Times New Roman"/>
          <w:sz w:val="22"/>
          <w:szCs w:val="22"/>
          <w:lang w:val="en-GB" w:eastAsia="en-US"/>
        </w:rPr>
        <w:t>For toxic release accident</w:t>
      </w:r>
      <w:r w:rsidR="00E558AB" w:rsidRPr="00E6134F">
        <w:rPr>
          <w:rFonts w:eastAsia="Times New Roman"/>
          <w:sz w:val="22"/>
          <w:szCs w:val="22"/>
          <w:lang w:val="en-GB" w:eastAsia="en-US"/>
        </w:rPr>
        <w:t>s</w:t>
      </w:r>
      <w:r w:rsidRPr="00E6134F">
        <w:rPr>
          <w:rFonts w:eastAsia="Times New Roman"/>
          <w:sz w:val="22"/>
          <w:szCs w:val="22"/>
          <w:lang w:val="en-GB" w:eastAsia="en-US"/>
        </w:rPr>
        <w:t xml:space="preserve">, the study uses </w:t>
      </w:r>
      <w:hyperlink r:id="rId16" w:history="1">
        <w:r w:rsidRPr="00E6134F">
          <w:rPr>
            <w:rFonts w:eastAsia="Times New Roman"/>
            <w:sz w:val="22"/>
            <w:szCs w:val="22"/>
            <w:lang w:val="en-GB" w:eastAsia="en-US"/>
          </w:rPr>
          <w:t>public</w:t>
        </w:r>
      </w:hyperlink>
      <w:r w:rsidRPr="00E6134F">
        <w:rPr>
          <w:rFonts w:eastAsia="Times New Roman"/>
          <w:sz w:val="22"/>
          <w:szCs w:val="22"/>
          <w:lang w:val="en-GB" w:eastAsia="en-US"/>
        </w:rPr>
        <w:t xml:space="preserve"> exposure guidelines preferentially for the</w:t>
      </w:r>
      <w:r w:rsidR="0068091B" w:rsidRPr="00E6134F">
        <w:rPr>
          <w:rFonts w:eastAsia="Times New Roman"/>
          <w:sz w:val="22"/>
          <w:szCs w:val="22"/>
          <w:lang w:val="en-GB" w:eastAsia="en-US"/>
        </w:rPr>
        <w:t xml:space="preserve"> </w:t>
      </w:r>
      <w:r w:rsidRPr="00E6134F">
        <w:rPr>
          <w:rFonts w:eastAsia="Times New Roman"/>
          <w:sz w:val="22"/>
          <w:szCs w:val="22"/>
          <w:lang w:val="en-GB" w:eastAsia="en-US"/>
        </w:rPr>
        <w:t xml:space="preserve">toxic </w:t>
      </w:r>
      <w:r w:rsidR="0068091B" w:rsidRPr="00E6134F">
        <w:rPr>
          <w:rFonts w:eastAsia="Times New Roman"/>
          <w:sz w:val="22"/>
          <w:szCs w:val="22"/>
          <w:lang w:val="en-GB" w:eastAsia="en-US"/>
        </w:rPr>
        <w:t>level</w:t>
      </w:r>
      <w:r w:rsidR="00E558AB" w:rsidRPr="00E6134F">
        <w:rPr>
          <w:rFonts w:eastAsia="Times New Roman"/>
          <w:sz w:val="22"/>
          <w:szCs w:val="22"/>
          <w:lang w:val="en-GB" w:eastAsia="en-US"/>
        </w:rPr>
        <w:t>s</w:t>
      </w:r>
      <w:r w:rsidR="0068091B" w:rsidRPr="00E6134F">
        <w:rPr>
          <w:rFonts w:eastAsia="Times New Roman"/>
          <w:sz w:val="22"/>
          <w:szCs w:val="22"/>
          <w:lang w:val="en-GB" w:eastAsia="en-US"/>
        </w:rPr>
        <w:t xml:space="preserve"> of concern</w:t>
      </w:r>
      <w:r w:rsidR="008647DE" w:rsidRPr="00E6134F">
        <w:rPr>
          <w:rFonts w:eastAsia="Times New Roman"/>
          <w:sz w:val="22"/>
          <w:szCs w:val="22"/>
          <w:lang w:val="en-GB" w:eastAsia="en-US"/>
        </w:rPr>
        <w:t xml:space="preserve"> (LOC)</w:t>
      </w:r>
      <w:r w:rsidRPr="00E6134F">
        <w:rPr>
          <w:rFonts w:eastAsia="Times New Roman"/>
          <w:sz w:val="22"/>
          <w:szCs w:val="22"/>
          <w:lang w:val="en-GB" w:eastAsia="en-US"/>
        </w:rPr>
        <w:t>, because these guidelines are specifically designed to predict how the general public will respond to a short-term, one-</w:t>
      </w:r>
      <w:r w:rsidR="00A87962" w:rsidRPr="00E6134F">
        <w:rPr>
          <w:rFonts w:eastAsia="Times New Roman"/>
          <w:sz w:val="22"/>
          <w:szCs w:val="22"/>
          <w:lang w:val="en-GB" w:eastAsia="en-US"/>
        </w:rPr>
        <w:t xml:space="preserve"> time release.</w:t>
      </w:r>
      <w:r w:rsidR="00822977" w:rsidRPr="00E6134F">
        <w:rPr>
          <w:rFonts w:eastAsia="Times New Roman"/>
          <w:sz w:val="22"/>
          <w:szCs w:val="22"/>
          <w:lang w:val="en-GB" w:eastAsia="en-US"/>
        </w:rPr>
        <w:t xml:space="preserve"> </w:t>
      </w:r>
      <w:r w:rsidR="00A87962" w:rsidRPr="00E6134F">
        <w:rPr>
          <w:rFonts w:eastAsia="Times New Roman"/>
          <w:sz w:val="22"/>
          <w:szCs w:val="22"/>
          <w:lang w:val="en-GB" w:eastAsia="en-US"/>
        </w:rPr>
        <w:t>The most common public exposure guidelines have three tiers of exposure values for each covered chemical.</w:t>
      </w:r>
    </w:p>
    <w:p w14:paraId="6FA40C0C" w14:textId="77777777" w:rsidR="00446C96" w:rsidRPr="00E6134F" w:rsidRDefault="008B44A8" w:rsidP="00A87962">
      <w:pPr>
        <w:ind w:right="538"/>
        <w:jc w:val="both"/>
        <w:rPr>
          <w:rFonts w:eastAsia="Times New Roman"/>
          <w:i/>
          <w:iCs/>
          <w:sz w:val="22"/>
          <w:szCs w:val="22"/>
          <w:lang w:val="en-GB" w:eastAsia="en-US"/>
        </w:rPr>
      </w:pPr>
      <w:r>
        <w:rPr>
          <w:rFonts w:eastAsia="Times New Roman"/>
          <w:sz w:val="22"/>
          <w:szCs w:val="22"/>
          <w:lang w:val="en-GB" w:eastAsia="en-US"/>
        </w:rPr>
        <w:pict w14:anchorId="47D7FDC3">
          <v:shape id="_x0000_i1027" type="#_x0000_t75" style="width:232.5pt;height:138pt">
            <v:imagedata r:id="rId17" o:title=""/>
          </v:shape>
        </w:pict>
      </w:r>
    </w:p>
    <w:p w14:paraId="036F1323" w14:textId="77777777" w:rsidR="00446C96" w:rsidRPr="00E6134F" w:rsidRDefault="008B44A8" w:rsidP="00572EA1">
      <w:pPr>
        <w:ind w:left="-567" w:firstLine="567"/>
        <w:jc w:val="both"/>
        <w:rPr>
          <w:lang w:val="en-GB"/>
        </w:rPr>
      </w:pPr>
      <w:r>
        <w:rPr>
          <w:lang w:val="en-GB"/>
        </w:rPr>
        <w:pict w14:anchorId="442F051F">
          <v:shape id="_x0000_i1028" type="#_x0000_t75" style="width:232.5pt;height:198pt">
            <v:imagedata r:id="rId18" o:title=""/>
          </v:shape>
        </w:pict>
      </w:r>
    </w:p>
    <w:p w14:paraId="573DD30C" w14:textId="77777777" w:rsidR="00FD00F4" w:rsidRPr="00E6134F" w:rsidRDefault="008B44A8" w:rsidP="00E6134F">
      <w:pPr>
        <w:keepNext/>
        <w:ind w:left="-567" w:firstLine="567"/>
        <w:jc w:val="both"/>
        <w:rPr>
          <w:lang w:val="en-GB"/>
        </w:rPr>
      </w:pPr>
      <w:r>
        <w:rPr>
          <w:lang w:val="en-GB"/>
        </w:rPr>
        <w:pict w14:anchorId="5AE44396">
          <v:shape id="_x0000_i1029" type="#_x0000_t75" style="width:232.5pt;height:201pt">
            <v:imagedata r:id="rId19" o:title=""/>
          </v:shape>
        </w:pict>
      </w:r>
    </w:p>
    <w:p w14:paraId="79D64913" w14:textId="77777777" w:rsidR="00321388" w:rsidRPr="00E6134F" w:rsidRDefault="00321388" w:rsidP="00E6134F">
      <w:pPr>
        <w:pStyle w:val="Caption"/>
        <w:jc w:val="both"/>
        <w:rPr>
          <w:i w:val="0"/>
          <w:sz w:val="18"/>
          <w:szCs w:val="18"/>
          <w:lang w:val="en-GB"/>
        </w:rPr>
      </w:pPr>
      <w:bookmarkStart w:id="5" w:name="_Ref496854852"/>
      <w:r w:rsidRPr="00E6134F">
        <w:rPr>
          <w:i w:val="0"/>
          <w:sz w:val="18"/>
          <w:szCs w:val="18"/>
          <w:lang w:val="en-GB"/>
        </w:rPr>
        <w:t xml:space="preserve">Fig. </w:t>
      </w:r>
      <w:r w:rsidRPr="00E6134F">
        <w:rPr>
          <w:i w:val="0"/>
          <w:sz w:val="18"/>
          <w:szCs w:val="18"/>
          <w:lang w:val="en-GB"/>
        </w:rPr>
        <w:fldChar w:fldCharType="begin"/>
      </w:r>
      <w:r w:rsidRPr="00E6134F">
        <w:rPr>
          <w:i w:val="0"/>
          <w:sz w:val="18"/>
          <w:szCs w:val="18"/>
          <w:lang w:val="en-GB"/>
        </w:rPr>
        <w:instrText xml:space="preserve"> SEQ Fig. \* ARABIC </w:instrText>
      </w:r>
      <w:r w:rsidRPr="00E6134F">
        <w:rPr>
          <w:i w:val="0"/>
          <w:sz w:val="18"/>
          <w:szCs w:val="18"/>
          <w:lang w:val="en-GB"/>
        </w:rPr>
        <w:fldChar w:fldCharType="separate"/>
      </w:r>
      <w:r w:rsidR="005272F8">
        <w:rPr>
          <w:i w:val="0"/>
          <w:noProof/>
          <w:sz w:val="18"/>
          <w:szCs w:val="18"/>
          <w:lang w:val="en-GB"/>
        </w:rPr>
        <w:t>3</w:t>
      </w:r>
      <w:r w:rsidRPr="00E6134F">
        <w:rPr>
          <w:i w:val="0"/>
          <w:sz w:val="18"/>
          <w:szCs w:val="18"/>
          <w:lang w:val="en-GB"/>
        </w:rPr>
        <w:fldChar w:fldCharType="end"/>
      </w:r>
      <w:r w:rsidRPr="00E6134F">
        <w:rPr>
          <w:i w:val="0"/>
          <w:sz w:val="18"/>
          <w:szCs w:val="18"/>
          <w:lang w:val="en-GB"/>
        </w:rPr>
        <w:t>. Threat zone of intoxication for CH4, CO, and H2 at wind speed: 2ms</w:t>
      </w:r>
      <w:r w:rsidRPr="00E6134F">
        <w:rPr>
          <w:i w:val="0"/>
          <w:sz w:val="18"/>
          <w:szCs w:val="18"/>
          <w:vertAlign w:val="superscript"/>
          <w:lang w:val="en-GB"/>
        </w:rPr>
        <w:t>-1</w:t>
      </w:r>
      <w:r w:rsidRPr="00E6134F">
        <w:rPr>
          <w:i w:val="0"/>
          <w:sz w:val="18"/>
          <w:szCs w:val="18"/>
          <w:lang w:val="en-GB"/>
        </w:rPr>
        <w:t xml:space="preserve"> for day and 6 ms</w:t>
      </w:r>
      <w:r w:rsidRPr="00E6134F">
        <w:rPr>
          <w:i w:val="0"/>
          <w:sz w:val="18"/>
          <w:szCs w:val="18"/>
          <w:vertAlign w:val="superscript"/>
          <w:lang w:val="en-GB"/>
        </w:rPr>
        <w:t>-1</w:t>
      </w:r>
      <w:r w:rsidRPr="00E6134F">
        <w:rPr>
          <w:i w:val="0"/>
          <w:sz w:val="18"/>
          <w:szCs w:val="18"/>
          <w:lang w:val="en-GB"/>
        </w:rPr>
        <w:t xml:space="preserve"> for night</w:t>
      </w:r>
    </w:p>
    <w:bookmarkEnd w:id="5"/>
    <w:p w14:paraId="2CBE5650" w14:textId="00C9FC2A" w:rsidR="00A87962" w:rsidRPr="00E6134F" w:rsidRDefault="00A87962" w:rsidP="00A87962">
      <w:pPr>
        <w:jc w:val="both"/>
        <w:rPr>
          <w:rFonts w:eastAsia="Times New Roman"/>
          <w:sz w:val="22"/>
          <w:szCs w:val="22"/>
          <w:lang w:val="en-GB" w:eastAsia="en-US"/>
        </w:rPr>
      </w:pPr>
      <w:r w:rsidRPr="00E6134F">
        <w:rPr>
          <w:rFonts w:eastAsia="Times New Roman"/>
          <w:sz w:val="22"/>
          <w:szCs w:val="22"/>
          <w:lang w:val="en-GB" w:eastAsia="en-US"/>
        </w:rPr>
        <w:lastRenderedPageBreak/>
        <w:t xml:space="preserve">The first tier or yellow zone is a mild effects threshold, the second tier or orange zone is an escape-impairment threshold, and the third tier or red zone is a life-threatening effects threshold </w:t>
      </w:r>
      <w:r w:rsidRPr="00E6134F">
        <w:rPr>
          <w:rFonts w:eastAsia="Times New Roman"/>
          <w:sz w:val="22"/>
          <w:szCs w:val="22"/>
          <w:lang w:val="en-GB" w:eastAsia="en-US"/>
        </w:rPr>
        <w:fldChar w:fldCharType="begin" w:fldLock="1"/>
      </w:r>
      <w:r w:rsidR="000733CB">
        <w:rPr>
          <w:rFonts w:eastAsia="Times New Roman"/>
          <w:sz w:val="22"/>
          <w:szCs w:val="22"/>
          <w:lang w:val="en-GB" w:eastAsia="en-US"/>
        </w:rPr>
        <w:instrText>ADDIN CSL_CITATION {"citationItems":[{"id":"ITEM-1","itemData":{"URL":"http://www.epa.gov/OEM/cameo/aloha.htm","accessed":{"date-parts":[["2017","10","6"]]},"author":[{"dropping-particle":"","family":"United States Environmental Protection Agency","given":"","non-dropping-particle":"","parse-names":false,"suffix":""},{"dropping-particle":"","family":"National Oceanic and Atmospheric Administration","given":"","non-dropping-particle":"","parse-names":false,"suffix":""}],"id":"ITEM-1","issued":{"date-parts":[["2007"]]},"title":"ALOHA User Manual","type":"webpage"},"uris":["http://www.mendeley.com/documents/?uuid=332e04e8-0e1e-4f3a-890e-b2bb8d08972c"]}],"mendeley":{"formattedCitation":"[22]","plainTextFormattedCitation":"[22]","previouslyFormattedCitation":"[22]"},"properties":{"noteIndex":0},"schema":"https://github.com/citation-style-language/schema/raw/master/csl-citation.json"}</w:instrText>
      </w:r>
      <w:r w:rsidRPr="00E6134F">
        <w:rPr>
          <w:rFonts w:eastAsia="Times New Roman"/>
          <w:sz w:val="22"/>
          <w:szCs w:val="22"/>
          <w:lang w:val="en-GB" w:eastAsia="en-US"/>
        </w:rPr>
        <w:fldChar w:fldCharType="separate"/>
      </w:r>
      <w:r w:rsidR="00270609" w:rsidRPr="00270609">
        <w:rPr>
          <w:rFonts w:eastAsia="Times New Roman"/>
          <w:noProof/>
          <w:sz w:val="22"/>
          <w:szCs w:val="22"/>
          <w:lang w:val="en-GB" w:eastAsia="en-US"/>
        </w:rPr>
        <w:t>[22]</w:t>
      </w:r>
      <w:r w:rsidRPr="00E6134F">
        <w:rPr>
          <w:rFonts w:eastAsia="Times New Roman"/>
          <w:sz w:val="22"/>
          <w:szCs w:val="22"/>
          <w:lang w:val="en-GB" w:eastAsia="en-US"/>
        </w:rPr>
        <w:fldChar w:fldCharType="end"/>
      </w:r>
      <w:r w:rsidRPr="00E6134F">
        <w:rPr>
          <w:rFonts w:eastAsia="Times New Roman"/>
          <w:sz w:val="22"/>
          <w:szCs w:val="22"/>
          <w:lang w:val="en-GB" w:eastAsia="en-US"/>
        </w:rPr>
        <w:t xml:space="preserve">. </w:t>
      </w:r>
      <w:r w:rsidR="00E558AB" w:rsidRPr="00E6134F">
        <w:rPr>
          <w:rFonts w:eastAsia="Times New Roman"/>
          <w:sz w:val="22"/>
          <w:szCs w:val="22"/>
          <w:lang w:val="en-GB" w:eastAsia="en-US"/>
        </w:rPr>
        <w:t xml:space="preserve">With regard to </w:t>
      </w:r>
      <w:r w:rsidRPr="00E6134F">
        <w:rPr>
          <w:rFonts w:eastAsia="Times New Roman"/>
          <w:sz w:val="22"/>
          <w:szCs w:val="22"/>
          <w:lang w:val="en-GB" w:eastAsia="en-US"/>
        </w:rPr>
        <w:t>CO</w:t>
      </w:r>
      <w:r w:rsidR="00E558AB" w:rsidRPr="00E6134F">
        <w:rPr>
          <w:rFonts w:eastAsia="Times New Roman"/>
          <w:sz w:val="22"/>
          <w:szCs w:val="22"/>
          <w:lang w:val="en-GB" w:eastAsia="en-US"/>
        </w:rPr>
        <w:t>,</w:t>
      </w:r>
      <w:r w:rsidRPr="00E6134F">
        <w:rPr>
          <w:rFonts w:eastAsia="Times New Roman"/>
          <w:sz w:val="22"/>
          <w:szCs w:val="22"/>
          <w:lang w:val="en-GB" w:eastAsia="en-US"/>
        </w:rPr>
        <w:t xml:space="preserve"> </w:t>
      </w:r>
      <w:r w:rsidR="00E558AB" w:rsidRPr="00E6134F">
        <w:rPr>
          <w:rFonts w:eastAsia="Times New Roman"/>
          <w:sz w:val="22"/>
          <w:szCs w:val="22"/>
          <w:lang w:val="en-GB" w:eastAsia="en-US"/>
        </w:rPr>
        <w:t xml:space="preserve">the </w:t>
      </w:r>
      <w:r w:rsidRPr="00E6134F">
        <w:rPr>
          <w:rFonts w:eastAsia="Times New Roman"/>
          <w:sz w:val="22"/>
          <w:szCs w:val="22"/>
          <w:lang w:val="en-GB" w:eastAsia="en-US"/>
        </w:rPr>
        <w:t xml:space="preserve">Acute Exposure Guideline Levels (AEGLs) for zoning the threat of </w:t>
      </w:r>
      <w:r w:rsidR="00E558AB" w:rsidRPr="00E6134F">
        <w:rPr>
          <w:rFonts w:eastAsia="Times New Roman"/>
          <w:sz w:val="22"/>
          <w:szCs w:val="22"/>
          <w:lang w:val="en-GB" w:eastAsia="en-US"/>
        </w:rPr>
        <w:t xml:space="preserve">a </w:t>
      </w:r>
      <w:r w:rsidRPr="00E6134F">
        <w:rPr>
          <w:rFonts w:eastAsia="Times New Roman"/>
          <w:sz w:val="22"/>
          <w:szCs w:val="22"/>
          <w:lang w:val="en-GB" w:eastAsia="en-US"/>
        </w:rPr>
        <w:t>toxic</w:t>
      </w:r>
      <w:r w:rsidR="00E558AB" w:rsidRPr="00E6134F">
        <w:rPr>
          <w:rFonts w:eastAsia="Times New Roman"/>
          <w:sz w:val="22"/>
          <w:szCs w:val="22"/>
          <w:lang w:val="en-GB" w:eastAsia="en-US"/>
        </w:rPr>
        <w:t xml:space="preserve"> material are used; for the</w:t>
      </w:r>
      <w:r w:rsidRPr="00E6134F">
        <w:rPr>
          <w:rFonts w:eastAsia="Times New Roman"/>
          <w:sz w:val="22"/>
          <w:szCs w:val="22"/>
          <w:lang w:val="en-GB" w:eastAsia="en-US"/>
        </w:rPr>
        <w:t xml:space="preserve"> other </w:t>
      </w:r>
      <w:r w:rsidR="00E558AB" w:rsidRPr="00E6134F">
        <w:rPr>
          <w:rFonts w:eastAsia="Times New Roman"/>
          <w:sz w:val="22"/>
          <w:szCs w:val="22"/>
          <w:lang w:val="en-GB" w:eastAsia="en-US"/>
        </w:rPr>
        <w:t>hazardous materials</w:t>
      </w:r>
      <w:r w:rsidRPr="00E6134F">
        <w:rPr>
          <w:rFonts w:eastAsia="Times New Roman"/>
          <w:sz w:val="22"/>
          <w:szCs w:val="22"/>
          <w:lang w:val="en-GB" w:eastAsia="en-US"/>
        </w:rPr>
        <w:t xml:space="preserve"> CH</w:t>
      </w:r>
      <w:r w:rsidRPr="00E6134F">
        <w:rPr>
          <w:rFonts w:eastAsia="Times New Roman"/>
          <w:sz w:val="22"/>
          <w:szCs w:val="22"/>
          <w:vertAlign w:val="subscript"/>
          <w:lang w:val="en-GB" w:eastAsia="en-US"/>
        </w:rPr>
        <w:t>4</w:t>
      </w:r>
      <w:r w:rsidRPr="00E6134F">
        <w:rPr>
          <w:rFonts w:eastAsia="Times New Roman"/>
          <w:sz w:val="22"/>
          <w:szCs w:val="22"/>
          <w:lang w:val="en-GB" w:eastAsia="en-US"/>
        </w:rPr>
        <w:t xml:space="preserve"> and H</w:t>
      </w:r>
      <w:r w:rsidRPr="00E6134F">
        <w:rPr>
          <w:rFonts w:eastAsia="Times New Roman"/>
          <w:sz w:val="22"/>
          <w:szCs w:val="22"/>
          <w:vertAlign w:val="subscript"/>
          <w:lang w:val="en-GB" w:eastAsia="en-US"/>
        </w:rPr>
        <w:t>2</w:t>
      </w:r>
      <w:r w:rsidR="00E558AB" w:rsidRPr="00E6134F">
        <w:rPr>
          <w:rFonts w:eastAsia="Times New Roman"/>
          <w:sz w:val="22"/>
          <w:szCs w:val="22"/>
          <w:lang w:val="en-GB" w:eastAsia="en-US"/>
        </w:rPr>
        <w:t xml:space="preserve">, the </w:t>
      </w:r>
      <w:r w:rsidRPr="00E6134F">
        <w:rPr>
          <w:rFonts w:eastAsia="Times New Roman"/>
          <w:sz w:val="22"/>
          <w:szCs w:val="22"/>
          <w:lang w:val="en-GB" w:eastAsia="en-US"/>
        </w:rPr>
        <w:t xml:space="preserve">Protective Action Criteria for Chemicals (PACs)  </w:t>
      </w:r>
      <w:r w:rsidR="00E558AB" w:rsidRPr="00E6134F">
        <w:rPr>
          <w:rFonts w:eastAsia="Times New Roman"/>
          <w:sz w:val="22"/>
          <w:szCs w:val="22"/>
          <w:lang w:val="en-GB" w:eastAsia="en-US"/>
        </w:rPr>
        <w:t>are employed, as</w:t>
      </w:r>
      <w:r w:rsidRPr="00E6134F">
        <w:rPr>
          <w:rFonts w:eastAsia="Times New Roman"/>
          <w:sz w:val="22"/>
          <w:szCs w:val="22"/>
          <w:lang w:val="en-GB" w:eastAsia="en-US"/>
        </w:rPr>
        <w:t xml:space="preserve"> there </w:t>
      </w:r>
      <w:r w:rsidR="00E558AB" w:rsidRPr="00E6134F">
        <w:rPr>
          <w:rFonts w:eastAsia="Times New Roman"/>
          <w:sz w:val="22"/>
          <w:szCs w:val="22"/>
          <w:lang w:val="en-GB" w:eastAsia="en-US"/>
        </w:rPr>
        <w:t xml:space="preserve">are </w:t>
      </w:r>
      <w:r w:rsidRPr="00E6134F">
        <w:rPr>
          <w:rFonts w:eastAsia="Times New Roman"/>
          <w:sz w:val="22"/>
          <w:szCs w:val="22"/>
          <w:lang w:val="en-GB" w:eastAsia="en-US"/>
        </w:rPr>
        <w:t>no AEGL value</w:t>
      </w:r>
      <w:r w:rsidR="00E558AB" w:rsidRPr="00E6134F">
        <w:rPr>
          <w:rFonts w:eastAsia="Times New Roman"/>
          <w:sz w:val="22"/>
          <w:szCs w:val="22"/>
          <w:lang w:val="en-GB" w:eastAsia="en-US"/>
        </w:rPr>
        <w:t>s</w:t>
      </w:r>
      <w:r w:rsidRPr="00E6134F">
        <w:rPr>
          <w:rFonts w:eastAsia="Times New Roman"/>
          <w:sz w:val="22"/>
          <w:szCs w:val="22"/>
          <w:lang w:val="en-GB" w:eastAsia="en-US"/>
        </w:rPr>
        <w:t xml:space="preserve"> in the ALOHA library for those material</w:t>
      </w:r>
      <w:r w:rsidR="00E558AB" w:rsidRPr="00E6134F">
        <w:rPr>
          <w:rFonts w:eastAsia="Times New Roman"/>
          <w:sz w:val="22"/>
          <w:szCs w:val="22"/>
          <w:lang w:val="en-GB" w:eastAsia="en-US"/>
        </w:rPr>
        <w:t>s</w:t>
      </w:r>
      <w:r w:rsidRPr="00E6134F">
        <w:rPr>
          <w:rFonts w:eastAsia="Times New Roman"/>
          <w:sz w:val="22"/>
          <w:szCs w:val="22"/>
          <w:lang w:val="en-GB" w:eastAsia="en-US"/>
        </w:rPr>
        <w:t>. The AEGL values for CO were defined as AEGL-3 (red zone-330 ppm 60 min) and AEGL-2 (</w:t>
      </w:r>
      <w:r w:rsidR="00E558AB" w:rsidRPr="00E6134F">
        <w:rPr>
          <w:rFonts w:eastAsia="Times New Roman"/>
          <w:sz w:val="22"/>
          <w:szCs w:val="22"/>
          <w:lang w:val="en-GB" w:eastAsia="en-US"/>
        </w:rPr>
        <w:t>o</w:t>
      </w:r>
      <w:r w:rsidRPr="00E6134F">
        <w:rPr>
          <w:rFonts w:eastAsia="Times New Roman"/>
          <w:sz w:val="22"/>
          <w:szCs w:val="22"/>
          <w:lang w:val="en-GB" w:eastAsia="en-US"/>
        </w:rPr>
        <w:t>range zone-83 ppm 60 min)</w:t>
      </w:r>
      <w:r w:rsidR="00E558AB" w:rsidRPr="00E6134F">
        <w:rPr>
          <w:rFonts w:eastAsia="Times New Roman"/>
          <w:sz w:val="22"/>
          <w:szCs w:val="22"/>
          <w:lang w:val="en-GB" w:eastAsia="en-US"/>
        </w:rPr>
        <w:t>.</w:t>
      </w:r>
    </w:p>
    <w:p w14:paraId="1D021102" w14:textId="77777777" w:rsidR="00A87962" w:rsidRPr="00E6134F" w:rsidRDefault="00A87962" w:rsidP="00A87962">
      <w:pPr>
        <w:ind w:firstLine="567"/>
        <w:jc w:val="both"/>
        <w:rPr>
          <w:rFonts w:eastAsia="Times New Roman"/>
          <w:sz w:val="22"/>
          <w:szCs w:val="22"/>
          <w:lang w:val="en-GB" w:eastAsia="en-US"/>
        </w:rPr>
      </w:pPr>
      <w:r w:rsidRPr="00E6134F">
        <w:rPr>
          <w:rFonts w:eastAsia="Times New Roman"/>
          <w:sz w:val="22"/>
          <w:szCs w:val="22"/>
          <w:lang w:val="en-GB" w:eastAsia="en-US"/>
        </w:rPr>
        <w:t>The flammab</w:t>
      </w:r>
      <w:r w:rsidR="00E558AB" w:rsidRPr="00E6134F">
        <w:rPr>
          <w:rFonts w:eastAsia="Times New Roman"/>
          <w:sz w:val="22"/>
          <w:szCs w:val="22"/>
          <w:lang w:val="en-GB" w:eastAsia="en-US"/>
        </w:rPr>
        <w:t>i</w:t>
      </w:r>
      <w:r w:rsidRPr="00E6134F">
        <w:rPr>
          <w:rFonts w:eastAsia="Times New Roman"/>
          <w:sz w:val="22"/>
          <w:szCs w:val="22"/>
          <w:lang w:val="en-GB" w:eastAsia="en-US"/>
        </w:rPr>
        <w:t>l</w:t>
      </w:r>
      <w:r w:rsidR="00E558AB" w:rsidRPr="00E6134F">
        <w:rPr>
          <w:rFonts w:eastAsia="Times New Roman"/>
          <w:sz w:val="22"/>
          <w:szCs w:val="22"/>
          <w:lang w:val="en-GB" w:eastAsia="en-US"/>
        </w:rPr>
        <w:t>ity</w:t>
      </w:r>
      <w:r w:rsidRPr="00E6134F">
        <w:rPr>
          <w:rFonts w:eastAsia="Times New Roman"/>
          <w:sz w:val="22"/>
          <w:szCs w:val="22"/>
          <w:lang w:val="en-GB" w:eastAsia="en-US"/>
        </w:rPr>
        <w:t xml:space="preserve"> </w:t>
      </w:r>
      <w:r w:rsidR="00E558AB" w:rsidRPr="00E6134F">
        <w:rPr>
          <w:rFonts w:eastAsia="Times New Roman"/>
          <w:sz w:val="22"/>
          <w:szCs w:val="22"/>
          <w:lang w:val="en-GB" w:eastAsia="en-US"/>
        </w:rPr>
        <w:t xml:space="preserve">range of a gas-air mixture is the concentration percentage </w:t>
      </w:r>
      <w:r w:rsidRPr="00E6134F">
        <w:rPr>
          <w:rFonts w:eastAsia="Times New Roman"/>
          <w:sz w:val="22"/>
          <w:szCs w:val="22"/>
          <w:lang w:val="en-GB" w:eastAsia="en-US"/>
        </w:rPr>
        <w:t xml:space="preserve">between </w:t>
      </w:r>
      <w:r w:rsidR="00E558AB" w:rsidRPr="00E6134F">
        <w:rPr>
          <w:rFonts w:eastAsia="Times New Roman"/>
          <w:sz w:val="22"/>
          <w:szCs w:val="22"/>
          <w:lang w:val="en-GB" w:eastAsia="en-US"/>
        </w:rPr>
        <w:t xml:space="preserve">the </w:t>
      </w:r>
      <w:r w:rsidRPr="00E6134F">
        <w:rPr>
          <w:rFonts w:eastAsia="Times New Roman"/>
          <w:sz w:val="22"/>
          <w:szCs w:val="22"/>
          <w:lang w:val="en-GB" w:eastAsia="en-US"/>
        </w:rPr>
        <w:t xml:space="preserve">two values of lower explosive limit (LEL) and upper explosive limit (UEL). </w:t>
      </w:r>
      <w:r w:rsidR="006F4154" w:rsidRPr="00E6134F">
        <w:rPr>
          <w:rFonts w:eastAsia="Times New Roman"/>
          <w:sz w:val="22"/>
          <w:szCs w:val="22"/>
          <w:lang w:val="en-GB" w:eastAsia="en-US"/>
        </w:rPr>
        <w:t xml:space="preserve">For the purpose of conservativism, </w:t>
      </w:r>
      <w:r w:rsidRPr="00E6134F">
        <w:rPr>
          <w:rFonts w:eastAsia="Times New Roman"/>
          <w:sz w:val="22"/>
          <w:szCs w:val="22"/>
          <w:lang w:val="en-GB" w:eastAsia="en-US"/>
        </w:rPr>
        <w:t xml:space="preserve">ALOHA uses 60% </w:t>
      </w:r>
      <w:r w:rsidR="006F4154" w:rsidRPr="00E6134F">
        <w:rPr>
          <w:rFonts w:eastAsia="Times New Roman"/>
          <w:sz w:val="22"/>
          <w:szCs w:val="22"/>
          <w:lang w:val="en-GB" w:eastAsia="en-US"/>
        </w:rPr>
        <w:t xml:space="preserve">and </w:t>
      </w:r>
      <w:r w:rsidRPr="00E6134F">
        <w:rPr>
          <w:rFonts w:eastAsia="Times New Roman"/>
          <w:sz w:val="22"/>
          <w:szCs w:val="22"/>
          <w:lang w:val="en-GB" w:eastAsia="en-US"/>
        </w:rPr>
        <w:t xml:space="preserve">10% </w:t>
      </w:r>
      <w:r w:rsidR="006F4154" w:rsidRPr="00E6134F">
        <w:rPr>
          <w:rFonts w:eastAsia="Times New Roman"/>
          <w:sz w:val="22"/>
          <w:szCs w:val="22"/>
          <w:lang w:val="en-GB" w:eastAsia="en-US"/>
        </w:rPr>
        <w:t xml:space="preserve">of </w:t>
      </w:r>
      <w:r w:rsidRPr="00E6134F">
        <w:rPr>
          <w:rFonts w:eastAsia="Times New Roman"/>
          <w:sz w:val="22"/>
          <w:szCs w:val="22"/>
          <w:lang w:val="en-GB" w:eastAsia="en-US"/>
        </w:rPr>
        <w:t xml:space="preserve">LEL </w:t>
      </w:r>
      <w:r w:rsidR="006F4154" w:rsidRPr="00E6134F">
        <w:rPr>
          <w:rFonts w:eastAsia="Times New Roman"/>
          <w:sz w:val="22"/>
          <w:szCs w:val="22"/>
          <w:lang w:val="en-GB" w:eastAsia="en-US"/>
        </w:rPr>
        <w:t xml:space="preserve">as </w:t>
      </w:r>
      <w:r w:rsidRPr="00E6134F">
        <w:rPr>
          <w:rFonts w:eastAsia="Times New Roman"/>
          <w:sz w:val="22"/>
          <w:szCs w:val="22"/>
          <w:lang w:val="en-GB" w:eastAsia="en-US"/>
        </w:rPr>
        <w:t>the</w:t>
      </w:r>
      <w:r w:rsidR="006F4154" w:rsidRPr="00E6134F">
        <w:rPr>
          <w:rFonts w:eastAsia="Times New Roman"/>
          <w:sz w:val="22"/>
          <w:szCs w:val="22"/>
          <w:lang w:val="en-GB" w:eastAsia="en-US"/>
        </w:rPr>
        <w:t xml:space="preserve"> lower</w:t>
      </w:r>
      <w:r w:rsidRPr="00E6134F">
        <w:rPr>
          <w:rFonts w:eastAsia="Times New Roman"/>
          <w:sz w:val="22"/>
          <w:szCs w:val="22"/>
          <w:lang w:val="en-GB" w:eastAsia="en-US"/>
        </w:rPr>
        <w:t xml:space="preserve"> </w:t>
      </w:r>
      <w:r w:rsidR="006F4154" w:rsidRPr="00E6134F">
        <w:rPr>
          <w:rFonts w:eastAsia="Times New Roman"/>
          <w:sz w:val="22"/>
          <w:szCs w:val="22"/>
          <w:lang w:val="en-GB" w:eastAsia="en-US"/>
        </w:rPr>
        <w:t xml:space="preserve">flammability </w:t>
      </w:r>
      <w:r w:rsidRPr="00E6134F">
        <w:rPr>
          <w:rFonts w:eastAsia="Times New Roman"/>
          <w:sz w:val="22"/>
          <w:szCs w:val="22"/>
          <w:lang w:val="en-GB" w:eastAsia="en-US"/>
        </w:rPr>
        <w:t xml:space="preserve">limit </w:t>
      </w:r>
      <w:proofErr w:type="gramStart"/>
      <w:r w:rsidRPr="00E6134F">
        <w:rPr>
          <w:rFonts w:eastAsia="Times New Roman"/>
          <w:sz w:val="22"/>
          <w:szCs w:val="22"/>
          <w:lang w:val="en-GB" w:eastAsia="en-US"/>
        </w:rPr>
        <w:t xml:space="preserve">of  </w:t>
      </w:r>
      <w:r w:rsidR="006F4154" w:rsidRPr="00E6134F">
        <w:rPr>
          <w:rFonts w:eastAsia="Times New Roman"/>
          <w:sz w:val="22"/>
          <w:szCs w:val="22"/>
          <w:lang w:val="en-GB" w:eastAsia="en-US"/>
        </w:rPr>
        <w:t>the</w:t>
      </w:r>
      <w:proofErr w:type="gramEnd"/>
      <w:r w:rsidRPr="00E6134F">
        <w:rPr>
          <w:rFonts w:eastAsia="Times New Roman"/>
          <w:sz w:val="22"/>
          <w:szCs w:val="22"/>
          <w:lang w:val="en-GB" w:eastAsia="en-US"/>
        </w:rPr>
        <w:t xml:space="preserve"> vapor cloud. If </w:t>
      </w:r>
      <w:r w:rsidR="006F4154" w:rsidRPr="00E6134F">
        <w:rPr>
          <w:rFonts w:eastAsia="Times New Roman"/>
          <w:sz w:val="22"/>
          <w:szCs w:val="22"/>
          <w:lang w:val="en-GB" w:eastAsia="en-US"/>
        </w:rPr>
        <w:t xml:space="preserve">a </w:t>
      </w:r>
      <w:r w:rsidRPr="00E6134F">
        <w:rPr>
          <w:rFonts w:eastAsia="Times New Roman"/>
          <w:sz w:val="22"/>
          <w:szCs w:val="22"/>
          <w:lang w:val="en-GB" w:eastAsia="en-US"/>
        </w:rPr>
        <w:t xml:space="preserve">flammable </w:t>
      </w:r>
      <w:r w:rsidR="006F4154" w:rsidRPr="00E6134F">
        <w:rPr>
          <w:rFonts w:eastAsia="Times New Roman"/>
          <w:sz w:val="22"/>
          <w:szCs w:val="22"/>
          <w:lang w:val="en-GB" w:eastAsia="en-US"/>
        </w:rPr>
        <w:t xml:space="preserve">region of the vapour cloud </w:t>
      </w:r>
      <w:proofErr w:type="gramStart"/>
      <w:r w:rsidR="006F4154" w:rsidRPr="00E6134F">
        <w:rPr>
          <w:rFonts w:eastAsia="Times New Roman"/>
          <w:sz w:val="22"/>
          <w:szCs w:val="22"/>
          <w:lang w:val="en-GB" w:eastAsia="en-US"/>
        </w:rPr>
        <w:t>comes into</w:t>
      </w:r>
      <w:r w:rsidRPr="00E6134F">
        <w:rPr>
          <w:rFonts w:eastAsia="Times New Roman"/>
          <w:sz w:val="22"/>
          <w:szCs w:val="22"/>
          <w:lang w:val="en-GB" w:eastAsia="en-US"/>
        </w:rPr>
        <w:t xml:space="preserve"> contact </w:t>
      </w:r>
      <w:r w:rsidR="006F4154" w:rsidRPr="00E6134F">
        <w:rPr>
          <w:rFonts w:eastAsia="Times New Roman"/>
          <w:sz w:val="22"/>
          <w:szCs w:val="22"/>
          <w:lang w:val="en-GB" w:eastAsia="en-US"/>
        </w:rPr>
        <w:t>with</w:t>
      </w:r>
      <w:proofErr w:type="gramEnd"/>
      <w:r w:rsidR="006F4154" w:rsidRPr="00E6134F">
        <w:rPr>
          <w:rFonts w:eastAsia="Times New Roman"/>
          <w:sz w:val="22"/>
          <w:szCs w:val="22"/>
          <w:lang w:val="en-GB" w:eastAsia="en-US"/>
        </w:rPr>
        <w:t xml:space="preserve"> </w:t>
      </w:r>
      <w:r w:rsidRPr="00E6134F">
        <w:rPr>
          <w:rFonts w:eastAsia="Times New Roman"/>
          <w:sz w:val="22"/>
          <w:szCs w:val="22"/>
          <w:lang w:val="en-GB" w:eastAsia="en-US"/>
        </w:rPr>
        <w:t xml:space="preserve">an ignition source, </w:t>
      </w:r>
      <w:r w:rsidR="006F4154" w:rsidRPr="00E6134F">
        <w:rPr>
          <w:rFonts w:eastAsia="Times New Roman"/>
          <w:sz w:val="22"/>
          <w:szCs w:val="22"/>
          <w:lang w:val="en-GB" w:eastAsia="en-US"/>
        </w:rPr>
        <w:t>it</w:t>
      </w:r>
      <w:r w:rsidRPr="00E6134F">
        <w:rPr>
          <w:rFonts w:eastAsia="Times New Roman"/>
          <w:sz w:val="22"/>
          <w:szCs w:val="22"/>
          <w:lang w:val="en-GB" w:eastAsia="en-US"/>
        </w:rPr>
        <w:t xml:space="preserve"> will burn fast </w:t>
      </w:r>
      <w:r w:rsidR="006F4154" w:rsidRPr="00E6134F">
        <w:rPr>
          <w:rFonts w:eastAsia="Times New Roman"/>
          <w:sz w:val="22"/>
          <w:szCs w:val="22"/>
          <w:lang w:val="en-GB" w:eastAsia="en-US"/>
        </w:rPr>
        <w:t xml:space="preserve">and </w:t>
      </w:r>
      <w:r w:rsidRPr="00E6134F">
        <w:rPr>
          <w:rFonts w:eastAsia="Times New Roman"/>
          <w:sz w:val="22"/>
          <w:szCs w:val="22"/>
          <w:lang w:val="en-GB" w:eastAsia="en-US"/>
        </w:rPr>
        <w:t>form</w:t>
      </w:r>
      <w:r w:rsidR="006F4154" w:rsidRPr="00E6134F">
        <w:rPr>
          <w:rFonts w:eastAsia="Times New Roman"/>
          <w:sz w:val="22"/>
          <w:szCs w:val="22"/>
          <w:lang w:val="en-GB" w:eastAsia="en-US"/>
        </w:rPr>
        <w:t>s</w:t>
      </w:r>
      <w:r w:rsidRPr="00E6134F">
        <w:rPr>
          <w:rFonts w:eastAsia="Times New Roman"/>
          <w:sz w:val="22"/>
          <w:szCs w:val="22"/>
          <w:lang w:val="en-GB" w:eastAsia="en-US"/>
        </w:rPr>
        <w:t xml:space="preserve"> an overpressure wave. </w:t>
      </w:r>
    </w:p>
    <w:p w14:paraId="73533A50" w14:textId="779BC537" w:rsidR="00841226" w:rsidRDefault="00A87962" w:rsidP="007318F7">
      <w:pPr>
        <w:ind w:firstLine="567"/>
        <w:jc w:val="both"/>
        <w:rPr>
          <w:sz w:val="22"/>
          <w:szCs w:val="22"/>
          <w:lang w:val="en-GB"/>
        </w:rPr>
      </w:pPr>
      <w:r w:rsidRPr="00E6134F">
        <w:rPr>
          <w:rFonts w:eastAsia="Times New Roman"/>
          <w:sz w:val="22"/>
          <w:szCs w:val="22"/>
          <w:lang w:val="en-GB" w:eastAsia="en-US"/>
        </w:rPr>
        <w:t>In this study</w:t>
      </w:r>
      <w:r w:rsidR="006F4154" w:rsidRPr="00E6134F">
        <w:rPr>
          <w:rFonts w:eastAsia="Times New Roman"/>
          <w:sz w:val="22"/>
          <w:szCs w:val="22"/>
          <w:lang w:val="en-GB" w:eastAsia="en-US"/>
        </w:rPr>
        <w:t>, the</w:t>
      </w:r>
      <w:r w:rsidRPr="00E6134F">
        <w:rPr>
          <w:rFonts w:eastAsia="Times New Roman"/>
          <w:sz w:val="22"/>
          <w:szCs w:val="22"/>
          <w:lang w:val="en-GB" w:eastAsia="en-US"/>
        </w:rPr>
        <w:t xml:space="preserve"> default overpressure wave zone from ALOHA </w:t>
      </w:r>
      <w:r w:rsidR="006F4154" w:rsidRPr="00E6134F">
        <w:rPr>
          <w:rFonts w:eastAsia="Times New Roman"/>
          <w:sz w:val="22"/>
          <w:szCs w:val="22"/>
          <w:lang w:val="en-GB" w:eastAsia="en-US"/>
        </w:rPr>
        <w:t xml:space="preserve">was </w:t>
      </w:r>
      <w:r w:rsidRPr="00E6134F">
        <w:rPr>
          <w:rFonts w:eastAsia="Times New Roman"/>
          <w:sz w:val="22"/>
          <w:szCs w:val="22"/>
          <w:lang w:val="en-GB" w:eastAsia="en-US"/>
        </w:rPr>
        <w:t xml:space="preserve">used </w:t>
      </w:r>
      <w:r w:rsidR="006F4154" w:rsidRPr="00E6134F">
        <w:rPr>
          <w:rFonts w:eastAsia="Times New Roman"/>
          <w:sz w:val="22"/>
          <w:szCs w:val="22"/>
          <w:lang w:val="en-GB" w:eastAsia="en-US"/>
        </w:rPr>
        <w:t xml:space="preserve">which is </w:t>
      </w:r>
      <w:r w:rsidRPr="00E6134F">
        <w:rPr>
          <w:rFonts w:eastAsia="Times New Roman"/>
          <w:sz w:val="22"/>
          <w:szCs w:val="22"/>
          <w:lang w:val="en-GB" w:eastAsia="en-US"/>
        </w:rPr>
        <w:t xml:space="preserve">defined as follows: 8.0 psi (red zone-destruction of building), 3.5 psi (orange zone-serious injury) and 1.0 psi (yellow zone-shatters glass). However, this study </w:t>
      </w:r>
      <w:r w:rsidR="006F4154" w:rsidRPr="00E6134F">
        <w:rPr>
          <w:rFonts w:eastAsia="Times New Roman"/>
          <w:sz w:val="22"/>
          <w:szCs w:val="22"/>
          <w:lang w:val="en-GB" w:eastAsia="en-US"/>
        </w:rPr>
        <w:t>considers</w:t>
      </w:r>
      <w:r w:rsidRPr="00E6134F">
        <w:rPr>
          <w:rFonts w:eastAsia="Times New Roman"/>
          <w:sz w:val="22"/>
          <w:szCs w:val="22"/>
          <w:lang w:val="en-GB" w:eastAsia="en-US"/>
        </w:rPr>
        <w:t xml:space="preserve"> only </w:t>
      </w:r>
      <w:r w:rsidR="006F4154" w:rsidRPr="00E6134F">
        <w:rPr>
          <w:rFonts w:eastAsia="Times New Roman"/>
          <w:sz w:val="22"/>
          <w:szCs w:val="22"/>
          <w:lang w:val="en-GB" w:eastAsia="en-US"/>
        </w:rPr>
        <w:t xml:space="preserve">the </w:t>
      </w:r>
      <w:r w:rsidRPr="00E6134F">
        <w:rPr>
          <w:rFonts w:eastAsia="Times New Roman"/>
          <w:sz w:val="22"/>
          <w:szCs w:val="22"/>
          <w:lang w:val="en-GB" w:eastAsia="en-US"/>
        </w:rPr>
        <w:t>red and orange zone</w:t>
      </w:r>
      <w:r w:rsidR="006F4154" w:rsidRPr="00E6134F">
        <w:rPr>
          <w:rFonts w:eastAsia="Times New Roman"/>
          <w:sz w:val="22"/>
          <w:szCs w:val="22"/>
          <w:lang w:val="en-GB" w:eastAsia="en-US"/>
        </w:rPr>
        <w:t>s</w:t>
      </w:r>
      <w:r w:rsidRPr="00E6134F">
        <w:rPr>
          <w:rFonts w:eastAsia="Times New Roman"/>
          <w:sz w:val="22"/>
          <w:szCs w:val="22"/>
          <w:lang w:val="en-GB" w:eastAsia="en-US"/>
        </w:rPr>
        <w:t xml:space="preserve">. </w:t>
      </w:r>
      <w:r w:rsidRPr="00E6134F">
        <w:rPr>
          <w:sz w:val="22"/>
          <w:szCs w:val="22"/>
          <w:lang w:val="en-GB"/>
        </w:rPr>
        <w:t xml:space="preserve">Since the maximum design pressure of </w:t>
      </w:r>
      <w:r w:rsidR="006F4154" w:rsidRPr="00E6134F">
        <w:rPr>
          <w:sz w:val="22"/>
          <w:szCs w:val="22"/>
          <w:lang w:val="en-GB"/>
        </w:rPr>
        <w:t xml:space="preserve">the </w:t>
      </w:r>
      <w:r w:rsidRPr="00E6134F">
        <w:rPr>
          <w:sz w:val="22"/>
          <w:szCs w:val="22"/>
          <w:lang w:val="en-GB"/>
        </w:rPr>
        <w:t>HTGR containment</w:t>
      </w:r>
      <w:r w:rsidR="006F4154" w:rsidRPr="00E6134F">
        <w:rPr>
          <w:sz w:val="22"/>
          <w:szCs w:val="22"/>
          <w:lang w:val="en-GB"/>
        </w:rPr>
        <w:t xml:space="preserve"> </w:t>
      </w:r>
      <w:r w:rsidRPr="00E6134F">
        <w:rPr>
          <w:sz w:val="22"/>
          <w:szCs w:val="22"/>
          <w:lang w:val="en-GB"/>
        </w:rPr>
        <w:t xml:space="preserve">building </w:t>
      </w:r>
      <w:r w:rsidR="006F4154" w:rsidRPr="00E6134F">
        <w:rPr>
          <w:sz w:val="22"/>
          <w:szCs w:val="22"/>
          <w:lang w:val="en-GB"/>
        </w:rPr>
        <w:t xml:space="preserve">has </w:t>
      </w:r>
      <w:r w:rsidRPr="00E6134F">
        <w:rPr>
          <w:sz w:val="22"/>
          <w:szCs w:val="22"/>
          <w:lang w:val="en-GB"/>
        </w:rPr>
        <w:t>not</w:t>
      </w:r>
      <w:r w:rsidR="006F4154" w:rsidRPr="00E6134F">
        <w:rPr>
          <w:sz w:val="22"/>
          <w:szCs w:val="22"/>
          <w:lang w:val="en-GB"/>
        </w:rPr>
        <w:t xml:space="preserve"> been</w:t>
      </w:r>
      <w:r w:rsidRPr="00E6134F">
        <w:rPr>
          <w:sz w:val="22"/>
          <w:szCs w:val="22"/>
          <w:lang w:val="en-GB"/>
        </w:rPr>
        <w:t xml:space="preserve"> designed yet, the design pressure selected </w:t>
      </w:r>
      <w:r w:rsidR="006F4154" w:rsidRPr="00E6134F">
        <w:rPr>
          <w:sz w:val="22"/>
          <w:szCs w:val="22"/>
          <w:lang w:val="en-GB"/>
        </w:rPr>
        <w:t xml:space="preserve">here </w:t>
      </w:r>
      <w:r w:rsidRPr="00E6134F">
        <w:rPr>
          <w:sz w:val="22"/>
          <w:szCs w:val="22"/>
          <w:lang w:val="en-GB"/>
        </w:rPr>
        <w:t xml:space="preserve">was 180 psi </w:t>
      </w:r>
      <w:r w:rsidRPr="00E6134F">
        <w:rPr>
          <w:sz w:val="22"/>
          <w:szCs w:val="22"/>
          <w:lang w:val="en-GB"/>
        </w:rPr>
        <w:fldChar w:fldCharType="begin" w:fldLock="1"/>
      </w:r>
      <w:r w:rsidR="00D63061">
        <w:rPr>
          <w:sz w:val="22"/>
          <w:szCs w:val="22"/>
          <w:lang w:val="en-GB"/>
        </w:rPr>
        <w:instrText>ADDIN CSL_CITATION {"citationItems":[{"id":"ITEM-1","itemData":{"abstract":"From the inception of light water nuclear power plants, they have required containments to protect the public from potential accidents from or assaults on the nuclear reactor. However, certain accidents such as core melt and large commercial aircraft crash into the containment have been considered beyond the design basis. This has resulted in the identification of a large number of redundant and expensive engineered safety systems, which are designed to prevent core melt. In this paper a conceptual design of a containment capable of resisting core melt and aircraft crash is presented, which provides additional safety with the additional cost of the containment structure being largely offset by the elimination of the need to provide engineered safety systems to resist core melt","author":[{"dropping-particle":"","family":"Stevenson","given":"J D","non-dropping-particle":"","parse-names":false,"suffix":""}],"container-title":"STRUCTURAL MECHANICS IN REACTOR TECHNOLOGY SMiRT 19","id":"ITEM-1","issued":{"date-parts":[["2007"]]},"page":"1-8","publisher":"IASMiRT","publisher-place":"Toronto, Canada","title":"Practical Nuclear Power Plant Containment Designed To Resist Large Commercial Aircraft Crash and Postulated Reactor Core Melt","type":"paper-conference"},"uris":["http://www.mendeley.com/documents/?uuid=7c68cd3d-bc34-44ee-9271-a707449e949c"]}],"mendeley":{"formattedCitation":"[27]","plainTextFormattedCitation":"[27]","previouslyFormattedCitation":"[27]"},"properties":{"noteIndex":0},"schema":"https://github.com/citation-style-language/schema/raw/master/csl-citation.json"}</w:instrText>
      </w:r>
      <w:r w:rsidRPr="00E6134F">
        <w:rPr>
          <w:sz w:val="22"/>
          <w:szCs w:val="22"/>
          <w:lang w:val="en-GB"/>
        </w:rPr>
        <w:fldChar w:fldCharType="separate"/>
      </w:r>
      <w:r w:rsidR="00270609" w:rsidRPr="00270609">
        <w:rPr>
          <w:noProof/>
          <w:sz w:val="22"/>
          <w:szCs w:val="22"/>
          <w:lang w:val="en-GB"/>
        </w:rPr>
        <w:t>[27]</w:t>
      </w:r>
      <w:r w:rsidRPr="00E6134F">
        <w:rPr>
          <w:sz w:val="22"/>
          <w:szCs w:val="22"/>
          <w:lang w:val="en-GB"/>
        </w:rPr>
        <w:fldChar w:fldCharType="end"/>
      </w:r>
      <w:r w:rsidRPr="00E6134F">
        <w:rPr>
          <w:sz w:val="22"/>
          <w:szCs w:val="22"/>
          <w:lang w:val="en-GB"/>
        </w:rPr>
        <w:t>.</w:t>
      </w:r>
    </w:p>
    <w:p w14:paraId="5AF0FEEE" w14:textId="77777777" w:rsidR="00A76691" w:rsidRPr="00E6134F" w:rsidRDefault="00A76691" w:rsidP="00A76691">
      <w:pPr>
        <w:pStyle w:val="Caption"/>
        <w:ind w:firstLine="567"/>
        <w:jc w:val="both"/>
        <w:rPr>
          <w:i w:val="0"/>
          <w:iCs w:val="0"/>
          <w:sz w:val="22"/>
          <w:szCs w:val="22"/>
          <w:lang w:val="en-GB"/>
        </w:rPr>
      </w:pPr>
      <w:r w:rsidRPr="00E6134F">
        <w:rPr>
          <w:i w:val="0"/>
          <w:iCs w:val="0"/>
          <w:sz w:val="22"/>
          <w:szCs w:val="22"/>
          <w:lang w:val="en-GB"/>
        </w:rPr>
        <w:fldChar w:fldCharType="begin"/>
      </w:r>
      <w:r w:rsidRPr="00E6134F">
        <w:rPr>
          <w:i w:val="0"/>
          <w:iCs w:val="0"/>
          <w:sz w:val="22"/>
          <w:szCs w:val="22"/>
          <w:lang w:val="en-GB"/>
        </w:rPr>
        <w:instrText xml:space="preserve"> REF _Ref496854852 \h  \* MERGEFORMAT </w:instrText>
      </w:r>
      <w:r w:rsidRPr="00E6134F">
        <w:rPr>
          <w:i w:val="0"/>
          <w:iCs w:val="0"/>
          <w:sz w:val="22"/>
          <w:szCs w:val="22"/>
          <w:lang w:val="en-GB"/>
        </w:rPr>
      </w:r>
      <w:r w:rsidRPr="00E6134F">
        <w:rPr>
          <w:i w:val="0"/>
          <w:iCs w:val="0"/>
          <w:sz w:val="22"/>
          <w:szCs w:val="22"/>
          <w:lang w:val="en-GB"/>
        </w:rPr>
        <w:fldChar w:fldCharType="separate"/>
      </w:r>
      <w:r w:rsidRPr="00E6134F">
        <w:rPr>
          <w:i w:val="0"/>
          <w:iCs w:val="0"/>
          <w:sz w:val="22"/>
          <w:szCs w:val="22"/>
          <w:lang w:val="en-GB"/>
        </w:rPr>
        <w:t>Fig. 3</w:t>
      </w:r>
      <w:r w:rsidRPr="00E6134F">
        <w:rPr>
          <w:i w:val="0"/>
          <w:iCs w:val="0"/>
          <w:sz w:val="22"/>
          <w:szCs w:val="22"/>
          <w:lang w:val="en-GB"/>
        </w:rPr>
        <w:fldChar w:fldCharType="end"/>
      </w:r>
      <w:r w:rsidRPr="00E6134F">
        <w:rPr>
          <w:i w:val="0"/>
          <w:iCs w:val="0"/>
          <w:sz w:val="22"/>
          <w:szCs w:val="22"/>
          <w:lang w:val="en-GB"/>
        </w:rPr>
        <w:t xml:space="preserve"> presents the shape of the toxic threat zones of H</w:t>
      </w:r>
      <w:r w:rsidRPr="00E6134F">
        <w:rPr>
          <w:i w:val="0"/>
          <w:iCs w:val="0"/>
          <w:sz w:val="22"/>
          <w:szCs w:val="22"/>
          <w:vertAlign w:val="subscript"/>
          <w:lang w:val="en-GB"/>
        </w:rPr>
        <w:t>2</w:t>
      </w:r>
      <w:r w:rsidRPr="00E6134F">
        <w:rPr>
          <w:i w:val="0"/>
          <w:iCs w:val="0"/>
          <w:sz w:val="22"/>
          <w:szCs w:val="22"/>
          <w:lang w:val="en-GB"/>
        </w:rPr>
        <w:t>, CH</w:t>
      </w:r>
      <w:r w:rsidRPr="00E6134F">
        <w:rPr>
          <w:i w:val="0"/>
          <w:iCs w:val="0"/>
          <w:sz w:val="22"/>
          <w:szCs w:val="22"/>
          <w:vertAlign w:val="subscript"/>
          <w:lang w:val="en-GB"/>
        </w:rPr>
        <w:t>4</w:t>
      </w:r>
      <w:r w:rsidRPr="00E6134F">
        <w:rPr>
          <w:i w:val="0"/>
          <w:iCs w:val="0"/>
          <w:sz w:val="22"/>
          <w:szCs w:val="22"/>
          <w:lang w:val="en-GB"/>
        </w:rPr>
        <w:t xml:space="preserve"> and CO under two conditions: at day wind speed of 2 m/s, atmosphere temperature of 32</w:t>
      </w:r>
      <w:r w:rsidRPr="00E6134F">
        <w:rPr>
          <w:rFonts w:ascii="Calibri" w:hAnsi="Calibri" w:cs="Calibri"/>
          <w:i w:val="0"/>
          <w:iCs w:val="0"/>
          <w:sz w:val="22"/>
          <w:szCs w:val="22"/>
          <w:lang w:val="en-GB"/>
        </w:rPr>
        <w:t>°</w:t>
      </w:r>
      <w:r w:rsidRPr="00E6134F">
        <w:rPr>
          <w:i w:val="0"/>
          <w:iCs w:val="0"/>
          <w:sz w:val="22"/>
          <w:szCs w:val="22"/>
          <w:lang w:val="en-GB"/>
        </w:rPr>
        <w:t>C, humidity of 70%; and at night 6 m/s, 26</w:t>
      </w:r>
      <w:r w:rsidRPr="00E6134F">
        <w:rPr>
          <w:rFonts w:ascii="Calibri" w:hAnsi="Calibri" w:cs="Calibri"/>
          <w:i w:val="0"/>
          <w:iCs w:val="0"/>
          <w:sz w:val="22"/>
          <w:szCs w:val="22"/>
          <w:lang w:val="en-GB"/>
        </w:rPr>
        <w:t>°</w:t>
      </w:r>
      <w:r w:rsidRPr="00E6134F">
        <w:rPr>
          <w:i w:val="0"/>
          <w:iCs w:val="0"/>
          <w:sz w:val="22"/>
          <w:szCs w:val="22"/>
          <w:lang w:val="en-GB"/>
        </w:rPr>
        <w:t xml:space="preserve">C, 85%, and partly cloudy for both conditions. The effects of the wind speed parameters at day and night are shown in </w:t>
      </w:r>
      <w:r w:rsidRPr="00E6134F">
        <w:rPr>
          <w:i w:val="0"/>
          <w:iCs w:val="0"/>
          <w:sz w:val="22"/>
          <w:szCs w:val="22"/>
          <w:lang w:val="en-GB"/>
        </w:rPr>
        <w:fldChar w:fldCharType="begin"/>
      </w:r>
      <w:r w:rsidRPr="00E6134F">
        <w:rPr>
          <w:i w:val="0"/>
          <w:iCs w:val="0"/>
          <w:sz w:val="22"/>
          <w:szCs w:val="22"/>
          <w:lang w:val="en-GB"/>
        </w:rPr>
        <w:instrText xml:space="preserve"> REF _Ref496854809 \h  \* MERGEFORMAT </w:instrText>
      </w:r>
      <w:r w:rsidRPr="00E6134F">
        <w:rPr>
          <w:i w:val="0"/>
          <w:iCs w:val="0"/>
          <w:sz w:val="22"/>
          <w:szCs w:val="22"/>
          <w:lang w:val="en-GB"/>
        </w:rPr>
      </w:r>
      <w:r w:rsidRPr="00E6134F">
        <w:rPr>
          <w:i w:val="0"/>
          <w:iCs w:val="0"/>
          <w:sz w:val="22"/>
          <w:szCs w:val="22"/>
          <w:lang w:val="en-GB"/>
        </w:rPr>
        <w:fldChar w:fldCharType="separate"/>
      </w:r>
      <w:r w:rsidRPr="00E6134F">
        <w:rPr>
          <w:i w:val="0"/>
          <w:iCs w:val="0"/>
          <w:sz w:val="22"/>
          <w:szCs w:val="22"/>
          <w:lang w:val="en-GB"/>
        </w:rPr>
        <w:t>Fig. 4</w:t>
      </w:r>
      <w:r w:rsidRPr="00E6134F">
        <w:rPr>
          <w:i w:val="0"/>
          <w:iCs w:val="0"/>
          <w:sz w:val="22"/>
          <w:szCs w:val="22"/>
          <w:lang w:val="en-GB"/>
        </w:rPr>
        <w:fldChar w:fldCharType="end"/>
      </w:r>
      <w:r w:rsidRPr="00E6134F">
        <w:rPr>
          <w:i w:val="0"/>
          <w:iCs w:val="0"/>
          <w:sz w:val="22"/>
          <w:szCs w:val="22"/>
          <w:lang w:val="en-GB"/>
        </w:rPr>
        <w:t xml:space="preserve">. A higher wind speed results in shorter toxic affected distances for both day </w:t>
      </w:r>
      <w:proofErr w:type="gramStart"/>
      <w:r w:rsidRPr="00E6134F">
        <w:rPr>
          <w:i w:val="0"/>
          <w:iCs w:val="0"/>
          <w:sz w:val="22"/>
          <w:szCs w:val="22"/>
          <w:lang w:val="en-GB"/>
        </w:rPr>
        <w:t>or</w:t>
      </w:r>
      <w:proofErr w:type="gramEnd"/>
      <w:r w:rsidRPr="00E6134F">
        <w:rPr>
          <w:i w:val="0"/>
          <w:iCs w:val="0"/>
          <w:sz w:val="22"/>
          <w:szCs w:val="22"/>
          <w:lang w:val="en-GB"/>
        </w:rPr>
        <w:t xml:space="preserve"> night condition. The results for day and night exhibit significant differences for all hazardous materials. The influence of wind speed and day/night conditions on the affected distance could be explained as follows: the wind causes the hazardous gas cloud to disperse in downwind direction, while the gas concentration in the vapor cloud is continuously decreasing. This results in a shortening of both the toxic and the flammable vapor cloud extension. </w:t>
      </w:r>
    </w:p>
    <w:p w14:paraId="6A70D1A4" w14:textId="2104AEA0" w:rsidR="00A76691" w:rsidRPr="00E6134F" w:rsidRDefault="00A76691" w:rsidP="00A76691">
      <w:pPr>
        <w:pStyle w:val="Caption"/>
        <w:ind w:firstLine="720"/>
        <w:jc w:val="both"/>
        <w:rPr>
          <w:i w:val="0"/>
          <w:iCs w:val="0"/>
          <w:sz w:val="22"/>
          <w:szCs w:val="22"/>
          <w:lang w:val="en-GB"/>
        </w:rPr>
      </w:pPr>
      <w:r w:rsidRPr="00E6134F">
        <w:rPr>
          <w:i w:val="0"/>
          <w:iCs w:val="0"/>
          <w:sz w:val="22"/>
          <w:szCs w:val="22"/>
          <w:lang w:val="en-GB"/>
        </w:rPr>
        <w:t xml:space="preserve">The atmospheric conditions for dispersion parameters for day time are classified in </w:t>
      </w:r>
      <w:proofErr w:type="spellStart"/>
      <w:r w:rsidRPr="00E6134F">
        <w:rPr>
          <w:i w:val="0"/>
          <w:iCs w:val="0"/>
          <w:sz w:val="22"/>
          <w:szCs w:val="22"/>
          <w:lang w:val="en-GB"/>
        </w:rPr>
        <w:t>Pasquill’s</w:t>
      </w:r>
      <w:proofErr w:type="spellEnd"/>
      <w:r w:rsidRPr="00E6134F">
        <w:rPr>
          <w:i w:val="0"/>
          <w:iCs w:val="0"/>
          <w:sz w:val="22"/>
          <w:szCs w:val="22"/>
          <w:lang w:val="en-GB"/>
        </w:rPr>
        <w:t xml:space="preserve"> atmospheric stability categories of A (highly unstable), B (moderately unstable) and C (slightly unstable) whereas night time has the categories D </w:t>
      </w:r>
      <w:r w:rsidRPr="00E6134F">
        <w:rPr>
          <w:i w:val="0"/>
          <w:iCs w:val="0"/>
          <w:sz w:val="22"/>
          <w:szCs w:val="22"/>
          <w:lang w:val="en-GB"/>
        </w:rPr>
        <w:t xml:space="preserve">(neutral), E (slightly stable) and F (moderately stable) </w:t>
      </w:r>
      <w:r w:rsidRPr="00E6134F">
        <w:rPr>
          <w:i w:val="0"/>
          <w:iCs w:val="0"/>
          <w:sz w:val="22"/>
          <w:szCs w:val="22"/>
          <w:lang w:val="en-GB"/>
        </w:rPr>
        <w:fldChar w:fldCharType="begin" w:fldLock="1"/>
      </w:r>
      <w:r w:rsidR="00FE11B4">
        <w:rPr>
          <w:i w:val="0"/>
          <w:iCs w:val="0"/>
          <w:sz w:val="22"/>
          <w:szCs w:val="22"/>
          <w:lang w:val="en-GB"/>
        </w:rPr>
        <w:instrText>ADDIN CSL_CITATION {"citationItems":[{"id":"ITEM-1","itemData":{"DOI":"doi.org/10.1007/978-1-4020-8846-9_33","ISBN":"978-1-4020-8846-9","abstract":"The article overlooks the mathematical simulation of air pollutants dis persion in the ambient atmosphere. A short analysis of the necessity for atmospheric dispersion modeling is presented and the influence of major factors on emission transfer in the atmosphere is examined. Based on the given factors a mathematical model of air pollution dispersion is developed. The operation of this model is examined on x-pollutant of an industrial enterprise from Moldova and the graphic visualization of the dispersion progress is presented.","author":[{"dropping-particle":"","family":"Comarova, Z., Mangul","given":"S","non-dropping-particle":"","parse-names":false,"suffix":""}],"container-title":"Simulation and Assessment of Chemical Processes in a Multiphase Environment. NATO Science for Peace and Security Series C: Environmental Security","editor":[{"dropping-particle":"","family":"Barnes I.","given":"","non-dropping-particle":"","parse-names":false,"suffix":""},{"dropping-particle":"","family":"Kharytonov M.M.","given":"","non-dropping-particle":"","parse-names":false,"suffix":""}],"id":"ITEM-1","issued":{"date-parts":[["2008"]]},"page":"403-408","publisher":"Springer, Dordrecht","title":"Simulation Of Emission Dispersion As The Method Of Air Quality Management","type":"chapter"},"uris":["http://www.mendeley.com/documents/?uuid=f25f38d2-a162-4bab-909b-043874b3c65f"]}],"mendeley":{"formattedCitation":"[28]","plainTextFormattedCitation":"[28]","previouslyFormattedCitation":"[28]"},"properties":{"noteIndex":0},"schema":"https://github.com/citation-style-language/schema/raw/master/csl-citation.json"}</w:instrText>
      </w:r>
      <w:r w:rsidRPr="00E6134F">
        <w:rPr>
          <w:i w:val="0"/>
          <w:iCs w:val="0"/>
          <w:sz w:val="22"/>
          <w:szCs w:val="22"/>
          <w:lang w:val="en-GB"/>
        </w:rPr>
        <w:fldChar w:fldCharType="separate"/>
      </w:r>
      <w:r w:rsidR="00270609" w:rsidRPr="00270609">
        <w:rPr>
          <w:i w:val="0"/>
          <w:iCs w:val="0"/>
          <w:noProof/>
          <w:sz w:val="22"/>
          <w:szCs w:val="22"/>
          <w:lang w:val="en-GB"/>
        </w:rPr>
        <w:t>[28]</w:t>
      </w:r>
      <w:r w:rsidRPr="00E6134F">
        <w:rPr>
          <w:i w:val="0"/>
          <w:iCs w:val="0"/>
          <w:sz w:val="22"/>
          <w:szCs w:val="22"/>
          <w:lang w:val="en-GB"/>
        </w:rPr>
        <w:fldChar w:fldCharType="end"/>
      </w:r>
      <w:r w:rsidRPr="00E6134F">
        <w:rPr>
          <w:i w:val="0"/>
          <w:iCs w:val="0"/>
          <w:sz w:val="22"/>
          <w:szCs w:val="22"/>
          <w:lang w:val="en-GB"/>
        </w:rPr>
        <w:t>.</w:t>
      </w:r>
    </w:p>
    <w:p w14:paraId="052770F9" w14:textId="77777777" w:rsidR="00321388" w:rsidRPr="00E6134F" w:rsidRDefault="008B44A8" w:rsidP="00E6134F">
      <w:pPr>
        <w:keepNext/>
        <w:jc w:val="both"/>
      </w:pPr>
      <w:r>
        <w:rPr>
          <w:lang w:val="en-GB"/>
        </w:rPr>
        <w:pict w14:anchorId="0201BCB8">
          <v:shape id="Picture 1" o:spid="_x0000_i1030" type="#_x0000_t75" style="width:232.5pt;height:342pt;visibility:visible">
            <v:imagedata r:id="rId20" o:title=""/>
          </v:shape>
        </w:pict>
      </w:r>
    </w:p>
    <w:p w14:paraId="5525C59D" w14:textId="77777777" w:rsidR="00841226" w:rsidRDefault="00321388" w:rsidP="00A76691">
      <w:pPr>
        <w:pStyle w:val="Caption"/>
        <w:jc w:val="both"/>
        <w:rPr>
          <w:i w:val="0"/>
          <w:sz w:val="18"/>
          <w:szCs w:val="18"/>
          <w:lang w:val="en-GB"/>
        </w:rPr>
      </w:pPr>
      <w:r w:rsidRPr="00E6134F">
        <w:rPr>
          <w:i w:val="0"/>
          <w:sz w:val="18"/>
          <w:szCs w:val="18"/>
          <w:lang w:val="en-GB"/>
        </w:rPr>
        <w:t xml:space="preserve">Fig. </w:t>
      </w:r>
      <w:r w:rsidRPr="00E6134F">
        <w:rPr>
          <w:i w:val="0"/>
          <w:sz w:val="18"/>
          <w:szCs w:val="18"/>
          <w:lang w:val="en-GB"/>
        </w:rPr>
        <w:fldChar w:fldCharType="begin"/>
      </w:r>
      <w:r w:rsidRPr="00E6134F">
        <w:rPr>
          <w:i w:val="0"/>
          <w:sz w:val="18"/>
          <w:szCs w:val="18"/>
          <w:lang w:val="en-GB"/>
        </w:rPr>
        <w:instrText xml:space="preserve"> SEQ Fig. \* ARABIC </w:instrText>
      </w:r>
      <w:r w:rsidRPr="00E6134F">
        <w:rPr>
          <w:i w:val="0"/>
          <w:sz w:val="18"/>
          <w:szCs w:val="18"/>
          <w:lang w:val="en-GB"/>
        </w:rPr>
        <w:fldChar w:fldCharType="separate"/>
      </w:r>
      <w:r w:rsidR="005272F8">
        <w:rPr>
          <w:i w:val="0"/>
          <w:noProof/>
          <w:sz w:val="18"/>
          <w:szCs w:val="18"/>
          <w:lang w:val="en-GB"/>
        </w:rPr>
        <w:t>4</w:t>
      </w:r>
      <w:r w:rsidRPr="00E6134F">
        <w:rPr>
          <w:i w:val="0"/>
          <w:sz w:val="18"/>
          <w:szCs w:val="18"/>
          <w:lang w:val="en-GB"/>
        </w:rPr>
        <w:fldChar w:fldCharType="end"/>
      </w:r>
      <w:r w:rsidRPr="00E6134F">
        <w:rPr>
          <w:i w:val="0"/>
          <w:sz w:val="18"/>
          <w:szCs w:val="18"/>
          <w:lang w:val="en-GB"/>
        </w:rPr>
        <w:t xml:space="preserve"> Affected distance of toxic threat by the hazardous materials H</w:t>
      </w:r>
      <w:r w:rsidRPr="00E6134F">
        <w:rPr>
          <w:i w:val="0"/>
          <w:sz w:val="18"/>
          <w:szCs w:val="18"/>
          <w:vertAlign w:val="subscript"/>
          <w:lang w:val="en-GB"/>
        </w:rPr>
        <w:t>2</w:t>
      </w:r>
      <w:r w:rsidRPr="00E6134F">
        <w:rPr>
          <w:i w:val="0"/>
          <w:sz w:val="18"/>
          <w:szCs w:val="18"/>
          <w:lang w:val="en-GB"/>
        </w:rPr>
        <w:t>, CH</w:t>
      </w:r>
      <w:r w:rsidRPr="00E6134F">
        <w:rPr>
          <w:i w:val="0"/>
          <w:sz w:val="18"/>
          <w:szCs w:val="18"/>
          <w:vertAlign w:val="subscript"/>
          <w:lang w:val="en-GB"/>
        </w:rPr>
        <w:t>4</w:t>
      </w:r>
      <w:r w:rsidRPr="00E6134F">
        <w:rPr>
          <w:i w:val="0"/>
          <w:sz w:val="18"/>
          <w:szCs w:val="18"/>
          <w:lang w:val="en-GB"/>
        </w:rPr>
        <w:t xml:space="preserve"> and CO</w:t>
      </w:r>
    </w:p>
    <w:p w14:paraId="251B0AFA" w14:textId="77777777" w:rsidR="00A76691" w:rsidRPr="00E6134F" w:rsidRDefault="00A76691" w:rsidP="00A76691">
      <w:pPr>
        <w:pStyle w:val="Text"/>
        <w:ind w:firstLine="567"/>
        <w:rPr>
          <w:rFonts w:eastAsia="MS Mincho"/>
          <w:sz w:val="22"/>
          <w:szCs w:val="22"/>
          <w:lang w:val="en-GB" w:eastAsia="ar-SA"/>
        </w:rPr>
      </w:pPr>
      <w:r w:rsidRPr="00E6134F">
        <w:rPr>
          <w:rFonts w:eastAsia="MS Mincho"/>
          <w:sz w:val="22"/>
          <w:szCs w:val="22"/>
          <w:lang w:val="en-GB" w:eastAsia="ar-SA"/>
        </w:rPr>
        <w:t xml:space="preserve">For the dispersion parameters at </w:t>
      </w:r>
      <w:proofErr w:type="gramStart"/>
      <w:r w:rsidRPr="00E6134F">
        <w:rPr>
          <w:rFonts w:eastAsia="MS Mincho"/>
          <w:sz w:val="22"/>
          <w:szCs w:val="22"/>
          <w:lang w:val="en-GB" w:eastAsia="ar-SA"/>
        </w:rPr>
        <w:t>day time</w:t>
      </w:r>
      <w:proofErr w:type="gramEnd"/>
      <w:r w:rsidRPr="00E6134F">
        <w:rPr>
          <w:rFonts w:eastAsia="MS Mincho"/>
          <w:sz w:val="22"/>
          <w:szCs w:val="22"/>
          <w:lang w:val="en-GB" w:eastAsia="ar-SA"/>
        </w:rPr>
        <w:t xml:space="preserve">, the hazardous gas cloud diluted faster due to the higher atmospheric turbulence level, hence, the impacted zones did not expand much in the surrounding areas. However, during the night which corresponds to the atmospheric classes of D, E and F, the affected distance expanded faster away from the release location. The analysis of the shape of the threat zone and affected distance in relation to the atmospheric stability class shows that, as the conditions change from unstable to stable atmospheric conditions, the affected distance becomes narrower and more extended in wind direction (see </w:t>
      </w:r>
      <w:r w:rsidRPr="00E6134F">
        <w:rPr>
          <w:rFonts w:eastAsia="MS Mincho"/>
          <w:sz w:val="22"/>
          <w:szCs w:val="22"/>
          <w:lang w:val="en-GB" w:eastAsia="ar-SA"/>
        </w:rPr>
        <w:fldChar w:fldCharType="begin"/>
      </w:r>
      <w:r w:rsidRPr="00E6134F">
        <w:rPr>
          <w:rFonts w:eastAsia="MS Mincho"/>
          <w:sz w:val="22"/>
          <w:szCs w:val="22"/>
          <w:lang w:val="en-GB" w:eastAsia="ar-SA"/>
        </w:rPr>
        <w:instrText xml:space="preserve"> REF _Ref496854852 \h  \* MERGEFORMAT </w:instrText>
      </w:r>
      <w:r w:rsidRPr="00E6134F">
        <w:rPr>
          <w:rFonts w:eastAsia="MS Mincho"/>
          <w:sz w:val="22"/>
          <w:szCs w:val="22"/>
          <w:lang w:val="en-GB" w:eastAsia="ar-SA"/>
        </w:rPr>
      </w:r>
      <w:r w:rsidRPr="00E6134F">
        <w:rPr>
          <w:rFonts w:eastAsia="MS Mincho"/>
          <w:sz w:val="22"/>
          <w:szCs w:val="22"/>
          <w:lang w:val="en-GB" w:eastAsia="ar-SA"/>
        </w:rPr>
        <w:fldChar w:fldCharType="separate"/>
      </w:r>
      <w:r w:rsidRPr="00E6134F">
        <w:rPr>
          <w:rFonts w:eastAsia="MS Mincho"/>
          <w:sz w:val="22"/>
          <w:szCs w:val="22"/>
          <w:lang w:val="en-GB" w:eastAsia="ar-SA"/>
        </w:rPr>
        <w:t>Fig. 3</w:t>
      </w:r>
      <w:r w:rsidRPr="00E6134F">
        <w:rPr>
          <w:rFonts w:eastAsia="MS Mincho"/>
          <w:sz w:val="22"/>
          <w:szCs w:val="22"/>
          <w:lang w:val="en-GB" w:eastAsia="ar-SA"/>
        </w:rPr>
        <w:fldChar w:fldCharType="end"/>
      </w:r>
      <w:r w:rsidRPr="00E6134F">
        <w:rPr>
          <w:rFonts w:eastAsia="MS Mincho"/>
          <w:sz w:val="22"/>
          <w:szCs w:val="22"/>
          <w:lang w:val="en-GB" w:eastAsia="ar-SA"/>
        </w:rPr>
        <w:t xml:space="preserve">, </w:t>
      </w:r>
      <w:r w:rsidRPr="00E6134F">
        <w:rPr>
          <w:rFonts w:eastAsia="MS Mincho"/>
          <w:sz w:val="22"/>
          <w:szCs w:val="22"/>
          <w:lang w:val="en-GB" w:eastAsia="ar-SA"/>
        </w:rPr>
        <w:fldChar w:fldCharType="begin"/>
      </w:r>
      <w:r w:rsidRPr="00E6134F">
        <w:rPr>
          <w:rFonts w:eastAsia="MS Mincho"/>
          <w:sz w:val="22"/>
          <w:szCs w:val="22"/>
          <w:lang w:val="en-GB" w:eastAsia="ar-SA"/>
        </w:rPr>
        <w:instrText xml:space="preserve"> REF _Ref496854809 \h  \* MERGEFORMAT </w:instrText>
      </w:r>
      <w:r w:rsidRPr="00E6134F">
        <w:rPr>
          <w:rFonts w:eastAsia="MS Mincho"/>
          <w:sz w:val="22"/>
          <w:szCs w:val="22"/>
          <w:lang w:val="en-GB" w:eastAsia="ar-SA"/>
        </w:rPr>
      </w:r>
      <w:r w:rsidRPr="00E6134F">
        <w:rPr>
          <w:rFonts w:eastAsia="MS Mincho"/>
          <w:sz w:val="22"/>
          <w:szCs w:val="22"/>
          <w:lang w:val="en-GB" w:eastAsia="ar-SA"/>
        </w:rPr>
        <w:fldChar w:fldCharType="separate"/>
      </w:r>
      <w:r w:rsidRPr="00E6134F">
        <w:rPr>
          <w:rFonts w:eastAsia="MS Mincho"/>
          <w:sz w:val="22"/>
          <w:szCs w:val="22"/>
          <w:lang w:val="en-GB" w:eastAsia="ar-SA"/>
        </w:rPr>
        <w:t>Fig. 4</w:t>
      </w:r>
      <w:r w:rsidRPr="00E6134F">
        <w:rPr>
          <w:rFonts w:eastAsia="MS Mincho"/>
          <w:sz w:val="22"/>
          <w:szCs w:val="22"/>
          <w:lang w:val="en-GB" w:eastAsia="ar-SA"/>
        </w:rPr>
        <w:fldChar w:fldCharType="end"/>
      </w:r>
      <w:r w:rsidRPr="00E6134F">
        <w:rPr>
          <w:rFonts w:eastAsia="MS Mincho"/>
          <w:sz w:val="22"/>
          <w:szCs w:val="22"/>
          <w:lang w:val="en-GB" w:eastAsia="ar-SA"/>
        </w:rPr>
        <w:t xml:space="preserve">, </w:t>
      </w:r>
      <w:r w:rsidRPr="00E6134F">
        <w:rPr>
          <w:rFonts w:eastAsia="MS Mincho"/>
          <w:sz w:val="22"/>
          <w:szCs w:val="22"/>
          <w:lang w:val="en-GB" w:eastAsia="ar-SA"/>
        </w:rPr>
        <w:fldChar w:fldCharType="begin"/>
      </w:r>
      <w:r w:rsidRPr="00E6134F">
        <w:rPr>
          <w:rFonts w:eastAsia="MS Mincho"/>
          <w:sz w:val="22"/>
          <w:szCs w:val="22"/>
          <w:lang w:val="en-GB" w:eastAsia="ar-SA"/>
        </w:rPr>
        <w:instrText xml:space="preserve"> REF _Ref500321311 \h  \* MERGEFORMAT </w:instrText>
      </w:r>
      <w:r w:rsidRPr="00E6134F">
        <w:rPr>
          <w:rFonts w:eastAsia="MS Mincho"/>
          <w:sz w:val="22"/>
          <w:szCs w:val="22"/>
          <w:lang w:val="en-GB" w:eastAsia="ar-SA"/>
        </w:rPr>
      </w:r>
      <w:r w:rsidRPr="00E6134F">
        <w:rPr>
          <w:rFonts w:eastAsia="MS Mincho"/>
          <w:sz w:val="22"/>
          <w:szCs w:val="22"/>
          <w:lang w:val="en-GB" w:eastAsia="ar-SA"/>
        </w:rPr>
        <w:fldChar w:fldCharType="separate"/>
      </w:r>
      <w:r w:rsidRPr="00E6134F">
        <w:rPr>
          <w:rFonts w:eastAsia="MS Mincho"/>
          <w:sz w:val="22"/>
          <w:szCs w:val="22"/>
          <w:lang w:val="en-GB" w:eastAsia="ar-SA"/>
        </w:rPr>
        <w:t>Fig. 5</w:t>
      </w:r>
      <w:r w:rsidRPr="00E6134F">
        <w:rPr>
          <w:rFonts w:eastAsia="MS Mincho"/>
          <w:sz w:val="22"/>
          <w:szCs w:val="22"/>
          <w:lang w:val="en-GB" w:eastAsia="ar-SA"/>
        </w:rPr>
        <w:fldChar w:fldCharType="end"/>
      </w:r>
      <w:r w:rsidRPr="00E6134F">
        <w:rPr>
          <w:rFonts w:eastAsia="MS Mincho"/>
          <w:sz w:val="22"/>
          <w:szCs w:val="22"/>
          <w:lang w:val="en-GB" w:eastAsia="ar-SA"/>
        </w:rPr>
        <w:t>).</w:t>
      </w:r>
    </w:p>
    <w:p w14:paraId="1980E4BA" w14:textId="77777777" w:rsidR="00A76691" w:rsidRDefault="00A76691" w:rsidP="00A76691">
      <w:pPr>
        <w:pStyle w:val="Caption"/>
        <w:jc w:val="both"/>
        <w:rPr>
          <w:i w:val="0"/>
          <w:sz w:val="18"/>
          <w:szCs w:val="18"/>
          <w:lang w:val="en-GB"/>
        </w:rPr>
      </w:pPr>
    </w:p>
    <w:p w14:paraId="00D36720" w14:textId="77777777" w:rsidR="00A76691" w:rsidRPr="00A76691" w:rsidRDefault="00A76691" w:rsidP="00A76691">
      <w:pPr>
        <w:pStyle w:val="Caption"/>
        <w:jc w:val="both"/>
        <w:rPr>
          <w:i w:val="0"/>
          <w:sz w:val="18"/>
          <w:szCs w:val="18"/>
          <w:lang w:val="en-GB"/>
        </w:rPr>
      </w:pPr>
    </w:p>
    <w:p w14:paraId="4927E8E7" w14:textId="77777777" w:rsidR="00857038" w:rsidRPr="00E6134F" w:rsidRDefault="008B44A8" w:rsidP="00857038">
      <w:pPr>
        <w:keepNext/>
        <w:jc w:val="both"/>
        <w:rPr>
          <w:lang w:val="en-GB"/>
        </w:rPr>
      </w:pPr>
      <w:r>
        <w:lastRenderedPageBreak/>
        <w:pict w14:anchorId="17B18F8D">
          <v:shape id="_x0000_i1031" type="#_x0000_t75" style="width:232.5pt;height:322.5pt">
            <v:imagedata r:id="rId21" o:title=""/>
          </v:shape>
        </w:pict>
      </w:r>
    </w:p>
    <w:p w14:paraId="1B1EBB31" w14:textId="77777777" w:rsidR="00EA3E81" w:rsidRPr="00E6134F" w:rsidRDefault="00857038" w:rsidP="00857038">
      <w:pPr>
        <w:pStyle w:val="Caption"/>
        <w:jc w:val="both"/>
        <w:rPr>
          <w:i w:val="0"/>
          <w:sz w:val="18"/>
          <w:szCs w:val="18"/>
          <w:lang w:val="en-GB"/>
        </w:rPr>
      </w:pPr>
      <w:bookmarkStart w:id="6" w:name="_Ref500321311"/>
      <w:r w:rsidRPr="00E6134F">
        <w:rPr>
          <w:i w:val="0"/>
          <w:sz w:val="18"/>
          <w:szCs w:val="18"/>
          <w:lang w:val="en-GB"/>
        </w:rPr>
        <w:t xml:space="preserve">Fig. </w:t>
      </w:r>
      <w:r w:rsidRPr="00E6134F">
        <w:rPr>
          <w:i w:val="0"/>
          <w:sz w:val="18"/>
          <w:szCs w:val="18"/>
          <w:lang w:val="en-GB"/>
        </w:rPr>
        <w:fldChar w:fldCharType="begin"/>
      </w:r>
      <w:r w:rsidRPr="00E6134F">
        <w:rPr>
          <w:i w:val="0"/>
          <w:sz w:val="18"/>
          <w:szCs w:val="18"/>
          <w:lang w:val="en-GB"/>
        </w:rPr>
        <w:instrText xml:space="preserve"> SEQ Fig. \* ARABIC </w:instrText>
      </w:r>
      <w:r w:rsidRPr="00E6134F">
        <w:rPr>
          <w:i w:val="0"/>
          <w:sz w:val="18"/>
          <w:szCs w:val="18"/>
          <w:lang w:val="en-GB"/>
        </w:rPr>
        <w:fldChar w:fldCharType="separate"/>
      </w:r>
      <w:r w:rsidR="005272F8">
        <w:rPr>
          <w:i w:val="0"/>
          <w:noProof/>
          <w:sz w:val="18"/>
          <w:szCs w:val="18"/>
          <w:lang w:val="en-GB"/>
        </w:rPr>
        <w:t>5</w:t>
      </w:r>
      <w:r w:rsidRPr="00E6134F">
        <w:rPr>
          <w:i w:val="0"/>
          <w:sz w:val="18"/>
          <w:szCs w:val="18"/>
          <w:lang w:val="en-GB"/>
        </w:rPr>
        <w:fldChar w:fldCharType="end"/>
      </w:r>
      <w:bookmarkEnd w:id="6"/>
      <w:r w:rsidRPr="00E6134F">
        <w:rPr>
          <w:i w:val="0"/>
          <w:sz w:val="18"/>
          <w:szCs w:val="18"/>
          <w:lang w:val="en-GB"/>
        </w:rPr>
        <w:t>. Affected distance of (a) flammable vapor cloud (b) overpressure wave</w:t>
      </w:r>
    </w:p>
    <w:p w14:paraId="04FFFA81" w14:textId="77777777" w:rsidR="007433EC" w:rsidRPr="00E6134F" w:rsidRDefault="007433EC" w:rsidP="005B0C76">
      <w:pPr>
        <w:pStyle w:val="Text"/>
        <w:ind w:firstLine="567"/>
        <w:rPr>
          <w:rFonts w:eastAsia="MS Mincho"/>
          <w:sz w:val="22"/>
          <w:szCs w:val="22"/>
          <w:lang w:val="en-GB" w:eastAsia="ar-SA"/>
        </w:rPr>
      </w:pPr>
      <w:r w:rsidRPr="00E6134F">
        <w:rPr>
          <w:rFonts w:eastAsia="MS Mincho"/>
          <w:sz w:val="22"/>
          <w:szCs w:val="22"/>
          <w:lang w:val="en-GB" w:eastAsia="ar-SA"/>
        </w:rPr>
        <w:fldChar w:fldCharType="begin"/>
      </w:r>
      <w:r w:rsidRPr="00E6134F">
        <w:rPr>
          <w:rFonts w:eastAsia="MS Mincho"/>
          <w:sz w:val="22"/>
          <w:szCs w:val="22"/>
          <w:lang w:val="en-GB" w:eastAsia="ar-SA"/>
        </w:rPr>
        <w:instrText xml:space="preserve"> REF _Ref496854809 \h  \* MERGEFORMAT </w:instrText>
      </w:r>
      <w:r w:rsidRPr="00E6134F">
        <w:rPr>
          <w:rFonts w:eastAsia="MS Mincho"/>
          <w:sz w:val="22"/>
          <w:szCs w:val="22"/>
          <w:lang w:val="en-GB" w:eastAsia="ar-SA"/>
        </w:rPr>
      </w:r>
      <w:r w:rsidRPr="00E6134F">
        <w:rPr>
          <w:rFonts w:eastAsia="MS Mincho"/>
          <w:sz w:val="22"/>
          <w:szCs w:val="22"/>
          <w:lang w:val="en-GB" w:eastAsia="ar-SA"/>
        </w:rPr>
        <w:fldChar w:fldCharType="separate"/>
      </w:r>
      <w:r w:rsidR="00D54156" w:rsidRPr="00E6134F">
        <w:rPr>
          <w:rFonts w:eastAsia="MS Mincho"/>
          <w:sz w:val="22"/>
          <w:szCs w:val="22"/>
          <w:lang w:val="en-GB" w:eastAsia="ar-SA"/>
        </w:rPr>
        <w:t>Fig. 4</w:t>
      </w:r>
      <w:r w:rsidRPr="00E6134F">
        <w:rPr>
          <w:rFonts w:eastAsia="MS Mincho"/>
          <w:sz w:val="22"/>
          <w:szCs w:val="22"/>
          <w:lang w:val="en-GB" w:eastAsia="ar-SA"/>
        </w:rPr>
        <w:fldChar w:fldCharType="end"/>
      </w:r>
      <w:r w:rsidRPr="00E6134F">
        <w:rPr>
          <w:rFonts w:eastAsia="MS Mincho"/>
          <w:sz w:val="22"/>
          <w:szCs w:val="22"/>
          <w:lang w:val="en-GB" w:eastAsia="ar-SA"/>
        </w:rPr>
        <w:t xml:space="preserve"> present</w:t>
      </w:r>
      <w:r w:rsidR="00165CB9" w:rsidRPr="00E6134F">
        <w:rPr>
          <w:rFonts w:eastAsia="MS Mincho"/>
          <w:sz w:val="22"/>
          <w:szCs w:val="22"/>
          <w:lang w:val="en-GB" w:eastAsia="ar-SA"/>
        </w:rPr>
        <w:t>s</w:t>
      </w:r>
      <w:r w:rsidRPr="00E6134F">
        <w:rPr>
          <w:rFonts w:eastAsia="MS Mincho"/>
          <w:sz w:val="22"/>
          <w:szCs w:val="22"/>
          <w:lang w:val="en-GB" w:eastAsia="ar-SA"/>
        </w:rPr>
        <w:t xml:space="preserve"> the affected distance</w:t>
      </w:r>
      <w:r w:rsidR="00165CB9" w:rsidRPr="00E6134F">
        <w:rPr>
          <w:rFonts w:eastAsia="MS Mincho"/>
          <w:sz w:val="22"/>
          <w:szCs w:val="22"/>
          <w:lang w:val="en-GB" w:eastAsia="ar-SA"/>
        </w:rPr>
        <w:t>s</w:t>
      </w:r>
      <w:r w:rsidRPr="00E6134F">
        <w:rPr>
          <w:rFonts w:eastAsia="MS Mincho"/>
          <w:sz w:val="22"/>
          <w:szCs w:val="22"/>
          <w:lang w:val="en-GB" w:eastAsia="ar-SA"/>
        </w:rPr>
        <w:t xml:space="preserve"> </w:t>
      </w:r>
      <w:r w:rsidR="00165CB9" w:rsidRPr="00E6134F">
        <w:rPr>
          <w:rFonts w:eastAsia="MS Mincho"/>
          <w:sz w:val="22"/>
          <w:szCs w:val="22"/>
          <w:lang w:val="en-GB" w:eastAsia="ar-SA"/>
        </w:rPr>
        <w:t xml:space="preserve">where </w:t>
      </w:r>
      <w:r w:rsidRPr="00E6134F">
        <w:rPr>
          <w:rFonts w:eastAsia="MS Mincho"/>
          <w:sz w:val="22"/>
          <w:szCs w:val="22"/>
          <w:lang w:val="en-GB" w:eastAsia="ar-SA"/>
        </w:rPr>
        <w:t xml:space="preserve">CO has the longest distance </w:t>
      </w:r>
      <w:r w:rsidR="00165CB9" w:rsidRPr="00E6134F">
        <w:rPr>
          <w:rFonts w:eastAsia="MS Mincho"/>
          <w:sz w:val="22"/>
          <w:szCs w:val="22"/>
          <w:lang w:val="en-GB" w:eastAsia="ar-SA"/>
        </w:rPr>
        <w:t xml:space="preserve">followed by </w:t>
      </w:r>
      <w:r w:rsidR="00685989" w:rsidRPr="00E6134F">
        <w:rPr>
          <w:rFonts w:eastAsia="MS Mincho"/>
          <w:sz w:val="22"/>
          <w:szCs w:val="22"/>
          <w:lang w:val="en-GB" w:eastAsia="ar-SA"/>
        </w:rPr>
        <w:t>H</w:t>
      </w:r>
      <w:r w:rsidR="00685989" w:rsidRPr="00E6134F">
        <w:rPr>
          <w:rFonts w:eastAsia="MS Mincho"/>
          <w:sz w:val="22"/>
          <w:szCs w:val="22"/>
          <w:vertAlign w:val="subscript"/>
          <w:lang w:val="en-GB" w:eastAsia="ar-SA"/>
        </w:rPr>
        <w:t>2</w:t>
      </w:r>
      <w:r w:rsidR="00165CB9" w:rsidRPr="00E6134F">
        <w:rPr>
          <w:rFonts w:eastAsia="MS Mincho"/>
          <w:sz w:val="22"/>
          <w:szCs w:val="22"/>
          <w:vertAlign w:val="subscript"/>
          <w:lang w:val="en-GB" w:eastAsia="ar-SA"/>
        </w:rPr>
        <w:t xml:space="preserve">, </w:t>
      </w:r>
      <w:r w:rsidRPr="00E6134F">
        <w:rPr>
          <w:rFonts w:eastAsia="MS Mincho"/>
          <w:sz w:val="22"/>
          <w:szCs w:val="22"/>
          <w:lang w:val="en-GB" w:eastAsia="ar-SA"/>
        </w:rPr>
        <w:t xml:space="preserve">while </w:t>
      </w:r>
      <w:r w:rsidR="00685989" w:rsidRPr="00E6134F">
        <w:rPr>
          <w:rFonts w:eastAsia="MS Mincho"/>
          <w:sz w:val="22"/>
          <w:szCs w:val="22"/>
          <w:lang w:val="en-GB" w:eastAsia="ar-SA"/>
        </w:rPr>
        <w:t>CH</w:t>
      </w:r>
      <w:r w:rsidR="00685989" w:rsidRPr="00E6134F">
        <w:rPr>
          <w:rFonts w:eastAsia="MS Mincho"/>
          <w:sz w:val="22"/>
          <w:szCs w:val="22"/>
          <w:vertAlign w:val="subscript"/>
          <w:lang w:val="en-GB" w:eastAsia="ar-SA"/>
        </w:rPr>
        <w:t>4</w:t>
      </w:r>
      <w:r w:rsidRPr="00E6134F">
        <w:rPr>
          <w:rFonts w:eastAsia="MS Mincho"/>
          <w:sz w:val="22"/>
          <w:szCs w:val="22"/>
          <w:lang w:val="en-GB" w:eastAsia="ar-SA"/>
        </w:rPr>
        <w:t xml:space="preserve"> </w:t>
      </w:r>
      <w:r w:rsidR="00685989" w:rsidRPr="00E6134F">
        <w:rPr>
          <w:rFonts w:eastAsia="MS Mincho"/>
          <w:sz w:val="22"/>
          <w:szCs w:val="22"/>
          <w:lang w:val="en-GB" w:eastAsia="ar-SA"/>
        </w:rPr>
        <w:t>has the shortest distance under all condition</w:t>
      </w:r>
      <w:r w:rsidR="00165CB9" w:rsidRPr="00E6134F">
        <w:rPr>
          <w:rFonts w:eastAsia="MS Mincho"/>
          <w:sz w:val="22"/>
          <w:szCs w:val="22"/>
          <w:lang w:val="en-GB" w:eastAsia="ar-SA"/>
        </w:rPr>
        <w:t>s assumed</w:t>
      </w:r>
      <w:r w:rsidR="00685989" w:rsidRPr="00E6134F">
        <w:rPr>
          <w:rFonts w:eastAsia="MS Mincho"/>
          <w:sz w:val="22"/>
          <w:szCs w:val="22"/>
          <w:lang w:val="en-GB" w:eastAsia="ar-SA"/>
        </w:rPr>
        <w:t xml:space="preserve">. This </w:t>
      </w:r>
      <w:proofErr w:type="spellStart"/>
      <w:r w:rsidR="00685989" w:rsidRPr="00E6134F">
        <w:rPr>
          <w:rFonts w:eastAsia="MS Mincho"/>
          <w:sz w:val="22"/>
          <w:szCs w:val="22"/>
          <w:lang w:val="en-GB" w:eastAsia="ar-SA"/>
        </w:rPr>
        <w:t>behavior</w:t>
      </w:r>
      <w:proofErr w:type="spellEnd"/>
      <w:r w:rsidR="00685989" w:rsidRPr="00E6134F">
        <w:rPr>
          <w:rFonts w:eastAsia="MS Mincho"/>
          <w:sz w:val="22"/>
          <w:szCs w:val="22"/>
          <w:lang w:val="en-GB" w:eastAsia="ar-SA"/>
        </w:rPr>
        <w:t xml:space="preserve"> </w:t>
      </w:r>
      <w:r w:rsidR="008E38E6" w:rsidRPr="00E6134F">
        <w:rPr>
          <w:rFonts w:eastAsia="MS Mincho"/>
          <w:sz w:val="22"/>
          <w:szCs w:val="22"/>
          <w:lang w:val="en-GB" w:eastAsia="ar-SA"/>
        </w:rPr>
        <w:t xml:space="preserve">of CO is </w:t>
      </w:r>
      <w:r w:rsidR="00685989" w:rsidRPr="00E6134F">
        <w:rPr>
          <w:rFonts w:eastAsia="MS Mincho"/>
          <w:sz w:val="22"/>
          <w:szCs w:val="22"/>
          <w:lang w:val="en-GB" w:eastAsia="ar-SA"/>
        </w:rPr>
        <w:t xml:space="preserve">due to </w:t>
      </w:r>
      <w:r w:rsidR="008E38E6" w:rsidRPr="00E6134F">
        <w:rPr>
          <w:rFonts w:eastAsia="MS Mincho"/>
          <w:sz w:val="22"/>
          <w:szCs w:val="22"/>
          <w:lang w:val="en-GB" w:eastAsia="ar-SA"/>
        </w:rPr>
        <w:t xml:space="preserve">the fact that it </w:t>
      </w:r>
      <w:r w:rsidR="00685989" w:rsidRPr="00E6134F">
        <w:rPr>
          <w:rFonts w:eastAsia="MS Mincho"/>
          <w:sz w:val="22"/>
          <w:szCs w:val="22"/>
          <w:lang w:val="en-GB" w:eastAsia="ar-SA"/>
        </w:rPr>
        <w:t>has</w:t>
      </w:r>
      <w:r w:rsidR="005B0C76" w:rsidRPr="00E6134F">
        <w:rPr>
          <w:rFonts w:eastAsia="MS Mincho"/>
          <w:sz w:val="22"/>
          <w:szCs w:val="22"/>
          <w:lang w:val="en-GB" w:eastAsia="ar-SA"/>
        </w:rPr>
        <w:t xml:space="preserve"> one of</w:t>
      </w:r>
      <w:r w:rsidR="00685989" w:rsidRPr="00E6134F">
        <w:rPr>
          <w:rFonts w:eastAsia="MS Mincho"/>
          <w:sz w:val="22"/>
          <w:szCs w:val="22"/>
          <w:lang w:val="en-GB" w:eastAsia="ar-SA"/>
        </w:rPr>
        <w:t xml:space="preserve"> </w:t>
      </w:r>
      <w:r w:rsidR="008E38E6" w:rsidRPr="00E6134F">
        <w:rPr>
          <w:rFonts w:eastAsia="MS Mincho"/>
          <w:sz w:val="22"/>
          <w:szCs w:val="22"/>
          <w:lang w:val="en-GB" w:eastAsia="ar-SA"/>
        </w:rPr>
        <w:t xml:space="preserve">the </w:t>
      </w:r>
      <w:r w:rsidR="00685989" w:rsidRPr="00E6134F">
        <w:rPr>
          <w:rFonts w:eastAsia="MS Mincho"/>
          <w:sz w:val="22"/>
          <w:szCs w:val="22"/>
          <w:lang w:val="en-GB" w:eastAsia="ar-SA"/>
        </w:rPr>
        <w:t>highest flowrate</w:t>
      </w:r>
      <w:r w:rsidR="008E38E6" w:rsidRPr="00E6134F">
        <w:rPr>
          <w:rFonts w:eastAsia="MS Mincho"/>
          <w:sz w:val="22"/>
          <w:szCs w:val="22"/>
          <w:lang w:val="en-GB" w:eastAsia="ar-SA"/>
        </w:rPr>
        <w:t>s</w:t>
      </w:r>
      <w:r w:rsidR="00DB52F4" w:rsidRPr="00E6134F">
        <w:rPr>
          <w:rFonts w:eastAsia="MS Mincho"/>
          <w:sz w:val="22"/>
          <w:szCs w:val="22"/>
          <w:lang w:val="en-GB" w:eastAsia="ar-SA"/>
        </w:rPr>
        <w:t xml:space="preserve">, </w:t>
      </w:r>
      <w:r w:rsidR="008E38E6" w:rsidRPr="00E6134F">
        <w:rPr>
          <w:rFonts w:eastAsia="MS Mincho"/>
          <w:sz w:val="22"/>
          <w:szCs w:val="22"/>
          <w:lang w:val="en-GB" w:eastAsia="ar-SA"/>
        </w:rPr>
        <w:t xml:space="preserve">a </w:t>
      </w:r>
      <w:r w:rsidR="00DB52F4" w:rsidRPr="00E6134F">
        <w:rPr>
          <w:rFonts w:eastAsia="MS Mincho"/>
          <w:sz w:val="22"/>
          <w:szCs w:val="22"/>
          <w:lang w:val="en-GB" w:eastAsia="ar-SA"/>
        </w:rPr>
        <w:t>high release rate</w:t>
      </w:r>
      <w:r w:rsidR="008E38E6" w:rsidRPr="00E6134F">
        <w:rPr>
          <w:rFonts w:eastAsia="MS Mincho"/>
          <w:sz w:val="22"/>
          <w:szCs w:val="22"/>
          <w:lang w:val="en-GB" w:eastAsia="ar-SA"/>
        </w:rPr>
        <w:t xml:space="preserve"> from</w:t>
      </w:r>
      <w:r w:rsidR="005B0C76" w:rsidRPr="00E6134F">
        <w:rPr>
          <w:rFonts w:eastAsia="MS Mincho"/>
          <w:sz w:val="22"/>
          <w:szCs w:val="22"/>
          <w:lang w:val="en-GB" w:eastAsia="ar-SA"/>
        </w:rPr>
        <w:t xml:space="preserve"> the system</w:t>
      </w:r>
      <w:r w:rsidR="00227BFC" w:rsidRPr="00E6134F">
        <w:rPr>
          <w:rFonts w:eastAsia="MS Mincho"/>
          <w:sz w:val="22"/>
          <w:szCs w:val="22"/>
          <w:lang w:val="en-GB" w:eastAsia="ar-SA"/>
        </w:rPr>
        <w:t xml:space="preserve"> (</w:t>
      </w:r>
      <w:r w:rsidR="00DB52F4" w:rsidRPr="00E6134F">
        <w:rPr>
          <w:rFonts w:eastAsia="MS Mincho"/>
          <w:sz w:val="22"/>
          <w:szCs w:val="22"/>
          <w:lang w:val="en-GB" w:eastAsia="ar-SA"/>
        </w:rPr>
        <w:t>C</w:t>
      </w:r>
      <w:r w:rsidR="00227BFC" w:rsidRPr="00E6134F">
        <w:rPr>
          <w:rFonts w:eastAsia="MS Mincho"/>
          <w:sz w:val="22"/>
          <w:szCs w:val="22"/>
          <w:lang w:val="en-GB" w:eastAsia="ar-SA"/>
        </w:rPr>
        <w:t>H</w:t>
      </w:r>
      <w:r w:rsidR="00DB52F4" w:rsidRPr="00E6134F">
        <w:rPr>
          <w:rFonts w:eastAsia="MS Mincho"/>
          <w:sz w:val="22"/>
          <w:szCs w:val="22"/>
          <w:vertAlign w:val="subscript"/>
          <w:lang w:val="en-GB" w:eastAsia="ar-SA"/>
        </w:rPr>
        <w:t>4</w:t>
      </w:r>
      <w:r w:rsidR="00227BFC" w:rsidRPr="00E6134F">
        <w:rPr>
          <w:rFonts w:eastAsia="MS Mincho"/>
          <w:sz w:val="22"/>
          <w:szCs w:val="22"/>
          <w:lang w:val="en-GB" w:eastAsia="ar-SA"/>
        </w:rPr>
        <w:t xml:space="preserve"> is the highest)</w:t>
      </w:r>
      <w:r w:rsidR="008E38E6" w:rsidRPr="00E6134F">
        <w:rPr>
          <w:rFonts w:eastAsia="MS Mincho"/>
          <w:sz w:val="22"/>
          <w:szCs w:val="22"/>
          <w:lang w:val="en-GB" w:eastAsia="ar-SA"/>
        </w:rPr>
        <w:t>,</w:t>
      </w:r>
      <w:r w:rsidR="00227BFC" w:rsidRPr="00E6134F">
        <w:rPr>
          <w:rFonts w:eastAsia="MS Mincho"/>
          <w:sz w:val="22"/>
          <w:szCs w:val="22"/>
          <w:lang w:val="en-GB" w:eastAsia="ar-SA"/>
        </w:rPr>
        <w:t xml:space="preserve"> and </w:t>
      </w:r>
      <w:r w:rsidR="009870C7" w:rsidRPr="00E6134F">
        <w:rPr>
          <w:rFonts w:eastAsia="MS Mincho"/>
          <w:sz w:val="22"/>
          <w:szCs w:val="22"/>
          <w:lang w:val="en-GB" w:eastAsia="ar-SA"/>
        </w:rPr>
        <w:t xml:space="preserve">it has </w:t>
      </w:r>
      <w:r w:rsidR="008E38E6" w:rsidRPr="00E6134F">
        <w:rPr>
          <w:rFonts w:eastAsia="MS Mincho"/>
          <w:sz w:val="22"/>
          <w:szCs w:val="22"/>
          <w:lang w:val="en-GB" w:eastAsia="ar-SA"/>
        </w:rPr>
        <w:t xml:space="preserve">the </w:t>
      </w:r>
      <w:r w:rsidR="009870C7" w:rsidRPr="00E6134F">
        <w:rPr>
          <w:rFonts w:eastAsia="MS Mincho"/>
          <w:sz w:val="22"/>
          <w:szCs w:val="22"/>
          <w:lang w:val="en-GB" w:eastAsia="ar-SA"/>
        </w:rPr>
        <w:t>smallest</w:t>
      </w:r>
      <w:r w:rsidR="006E3580" w:rsidRPr="00E6134F">
        <w:rPr>
          <w:rFonts w:eastAsia="MS Mincho"/>
          <w:sz w:val="22"/>
          <w:szCs w:val="22"/>
          <w:lang w:val="en-GB" w:eastAsia="ar-SA"/>
        </w:rPr>
        <w:t xml:space="preserve"> </w:t>
      </w:r>
      <w:r w:rsidR="009870C7" w:rsidRPr="00E6134F">
        <w:rPr>
          <w:rFonts w:eastAsia="MS Mincho"/>
          <w:sz w:val="22"/>
          <w:szCs w:val="22"/>
          <w:lang w:val="en-GB" w:eastAsia="ar-SA"/>
        </w:rPr>
        <w:t>LOC value, 330 ppm</w:t>
      </w:r>
      <w:r w:rsidR="00DB52F4" w:rsidRPr="00E6134F">
        <w:rPr>
          <w:rFonts w:eastAsia="MS Mincho"/>
          <w:sz w:val="22"/>
          <w:szCs w:val="22"/>
          <w:lang w:val="en-GB" w:eastAsia="ar-SA"/>
        </w:rPr>
        <w:t xml:space="preserve"> for red zone</w:t>
      </w:r>
      <w:r w:rsidR="009870C7" w:rsidRPr="00E6134F">
        <w:rPr>
          <w:rFonts w:eastAsia="MS Mincho"/>
          <w:sz w:val="22"/>
          <w:szCs w:val="22"/>
          <w:lang w:val="en-GB" w:eastAsia="ar-SA"/>
        </w:rPr>
        <w:t xml:space="preserve"> compare</w:t>
      </w:r>
      <w:r w:rsidR="008E38E6" w:rsidRPr="00E6134F">
        <w:rPr>
          <w:rFonts w:eastAsia="MS Mincho"/>
          <w:sz w:val="22"/>
          <w:szCs w:val="22"/>
          <w:lang w:val="en-GB" w:eastAsia="ar-SA"/>
        </w:rPr>
        <w:t>d</w:t>
      </w:r>
      <w:r w:rsidR="009870C7" w:rsidRPr="00E6134F">
        <w:rPr>
          <w:rFonts w:eastAsia="MS Mincho"/>
          <w:sz w:val="22"/>
          <w:szCs w:val="22"/>
          <w:lang w:val="en-GB" w:eastAsia="ar-SA"/>
        </w:rPr>
        <w:t xml:space="preserve"> with</w:t>
      </w:r>
      <w:r w:rsidR="00DB52F4" w:rsidRPr="00E6134F">
        <w:rPr>
          <w:rFonts w:eastAsia="MS Mincho"/>
          <w:sz w:val="22"/>
          <w:szCs w:val="22"/>
          <w:lang w:val="en-GB" w:eastAsia="ar-SA"/>
        </w:rPr>
        <w:t xml:space="preserve"> 400,000 ppm for H</w:t>
      </w:r>
      <w:r w:rsidR="00DB52F4" w:rsidRPr="00E6134F">
        <w:rPr>
          <w:rFonts w:eastAsia="MS Mincho"/>
          <w:sz w:val="22"/>
          <w:szCs w:val="22"/>
          <w:vertAlign w:val="subscript"/>
          <w:lang w:val="en-GB" w:eastAsia="ar-SA"/>
        </w:rPr>
        <w:t>2</w:t>
      </w:r>
      <w:r w:rsidR="00DB52F4" w:rsidRPr="00E6134F">
        <w:rPr>
          <w:rFonts w:eastAsia="MS Mincho"/>
          <w:sz w:val="22"/>
          <w:szCs w:val="22"/>
          <w:lang w:val="en-GB" w:eastAsia="ar-SA"/>
        </w:rPr>
        <w:t xml:space="preserve"> and CH</w:t>
      </w:r>
      <w:r w:rsidR="00DB52F4" w:rsidRPr="00E6134F">
        <w:rPr>
          <w:rFonts w:eastAsia="MS Mincho"/>
          <w:sz w:val="22"/>
          <w:szCs w:val="22"/>
          <w:vertAlign w:val="subscript"/>
          <w:lang w:val="en-GB" w:eastAsia="ar-SA"/>
        </w:rPr>
        <w:t>4</w:t>
      </w:r>
      <w:r w:rsidR="00DB52F4" w:rsidRPr="00E6134F">
        <w:rPr>
          <w:rFonts w:eastAsia="MS Mincho"/>
          <w:sz w:val="22"/>
          <w:szCs w:val="22"/>
          <w:lang w:val="en-GB" w:eastAsia="ar-SA"/>
        </w:rPr>
        <w:t xml:space="preserve"> red zone</w:t>
      </w:r>
      <w:r w:rsidR="008E38E6" w:rsidRPr="00E6134F">
        <w:rPr>
          <w:rFonts w:eastAsia="MS Mincho"/>
          <w:sz w:val="22"/>
          <w:szCs w:val="22"/>
          <w:lang w:val="en-GB" w:eastAsia="ar-SA"/>
        </w:rPr>
        <w:t>s</w:t>
      </w:r>
      <w:r w:rsidR="00DB52F4" w:rsidRPr="00E6134F">
        <w:rPr>
          <w:rFonts w:eastAsia="MS Mincho"/>
          <w:sz w:val="22"/>
          <w:szCs w:val="22"/>
          <w:lang w:val="en-GB" w:eastAsia="ar-SA"/>
        </w:rPr>
        <w:t xml:space="preserve">. </w:t>
      </w:r>
      <w:r w:rsidR="008E38E6" w:rsidRPr="00E6134F">
        <w:rPr>
          <w:rFonts w:eastAsia="MS Mincho"/>
          <w:sz w:val="22"/>
          <w:szCs w:val="22"/>
          <w:lang w:val="en-GB" w:eastAsia="ar-SA"/>
        </w:rPr>
        <w:t>Furthermore</w:t>
      </w:r>
      <w:r w:rsidR="00DB52F4" w:rsidRPr="00E6134F">
        <w:rPr>
          <w:rFonts w:eastAsia="MS Mincho"/>
          <w:sz w:val="22"/>
          <w:szCs w:val="22"/>
          <w:lang w:val="en-GB" w:eastAsia="ar-SA"/>
        </w:rPr>
        <w:t>, H</w:t>
      </w:r>
      <w:r w:rsidR="00DB52F4" w:rsidRPr="00E6134F">
        <w:rPr>
          <w:rFonts w:eastAsia="MS Mincho"/>
          <w:sz w:val="22"/>
          <w:szCs w:val="22"/>
          <w:vertAlign w:val="subscript"/>
          <w:lang w:val="en-GB" w:eastAsia="ar-SA"/>
        </w:rPr>
        <w:t xml:space="preserve">2 </w:t>
      </w:r>
      <w:r w:rsidR="00DB52F4" w:rsidRPr="00E6134F">
        <w:rPr>
          <w:rFonts w:eastAsia="MS Mincho"/>
          <w:sz w:val="22"/>
          <w:szCs w:val="22"/>
          <w:lang w:val="en-GB" w:eastAsia="ar-SA"/>
        </w:rPr>
        <w:t xml:space="preserve">has </w:t>
      </w:r>
      <w:r w:rsidR="008E38E6" w:rsidRPr="00E6134F">
        <w:rPr>
          <w:rFonts w:eastAsia="MS Mincho"/>
          <w:sz w:val="22"/>
          <w:szCs w:val="22"/>
          <w:lang w:val="en-GB" w:eastAsia="ar-SA"/>
        </w:rPr>
        <w:t xml:space="preserve">a </w:t>
      </w:r>
      <w:r w:rsidR="00DB52F4" w:rsidRPr="00E6134F">
        <w:rPr>
          <w:rFonts w:eastAsia="MS Mincho"/>
          <w:sz w:val="22"/>
          <w:szCs w:val="22"/>
          <w:lang w:val="en-GB" w:eastAsia="ar-SA"/>
        </w:rPr>
        <w:t>longer affected distance than CH</w:t>
      </w:r>
      <w:r w:rsidR="00DB52F4" w:rsidRPr="00E6134F">
        <w:rPr>
          <w:rFonts w:eastAsia="MS Mincho"/>
          <w:sz w:val="22"/>
          <w:szCs w:val="22"/>
          <w:vertAlign w:val="subscript"/>
          <w:lang w:val="en-GB" w:eastAsia="ar-SA"/>
        </w:rPr>
        <w:t>4</w:t>
      </w:r>
      <w:r w:rsidR="008E38E6" w:rsidRPr="00E6134F">
        <w:rPr>
          <w:rFonts w:eastAsia="MS Mincho"/>
          <w:sz w:val="22"/>
          <w:szCs w:val="22"/>
          <w:vertAlign w:val="subscript"/>
          <w:lang w:val="en-GB" w:eastAsia="ar-SA"/>
        </w:rPr>
        <w:t>,</w:t>
      </w:r>
      <w:r w:rsidR="00636275" w:rsidRPr="00E6134F">
        <w:rPr>
          <w:rFonts w:eastAsia="MS Mincho"/>
          <w:sz w:val="22"/>
          <w:szCs w:val="22"/>
          <w:lang w:val="en-GB" w:eastAsia="ar-SA"/>
        </w:rPr>
        <w:t xml:space="preserve"> even though</w:t>
      </w:r>
      <w:r w:rsidR="00E12644" w:rsidRPr="00E6134F">
        <w:rPr>
          <w:rFonts w:eastAsia="MS Mincho"/>
          <w:sz w:val="22"/>
          <w:szCs w:val="22"/>
          <w:lang w:val="en-GB" w:eastAsia="ar-SA"/>
        </w:rPr>
        <w:t xml:space="preserve"> </w:t>
      </w:r>
      <w:r w:rsidR="00571078" w:rsidRPr="00E6134F">
        <w:rPr>
          <w:rFonts w:eastAsia="MS Mincho"/>
          <w:sz w:val="22"/>
          <w:szCs w:val="22"/>
          <w:lang w:val="en-GB" w:eastAsia="ar-SA"/>
        </w:rPr>
        <w:t>they ha</w:t>
      </w:r>
      <w:r w:rsidR="008E38E6" w:rsidRPr="00E6134F">
        <w:rPr>
          <w:rFonts w:eastAsia="MS Mincho"/>
          <w:sz w:val="22"/>
          <w:szCs w:val="22"/>
          <w:lang w:val="en-GB" w:eastAsia="ar-SA"/>
        </w:rPr>
        <w:t>ve the</w:t>
      </w:r>
      <w:r w:rsidR="00571078" w:rsidRPr="00E6134F">
        <w:rPr>
          <w:rFonts w:eastAsia="MS Mincho"/>
          <w:sz w:val="22"/>
          <w:szCs w:val="22"/>
          <w:lang w:val="en-GB" w:eastAsia="ar-SA"/>
        </w:rPr>
        <w:t xml:space="preserve"> same LOC values. </w:t>
      </w:r>
      <w:r w:rsidR="008E38E6" w:rsidRPr="00E6134F">
        <w:rPr>
          <w:rFonts w:eastAsia="MS Mincho"/>
          <w:sz w:val="22"/>
          <w:szCs w:val="22"/>
          <w:lang w:val="en-GB" w:eastAsia="ar-SA"/>
        </w:rPr>
        <w:t xml:space="preserve">This phenomenon is </w:t>
      </w:r>
      <w:proofErr w:type="gramStart"/>
      <w:r w:rsidR="00571078" w:rsidRPr="00E6134F">
        <w:rPr>
          <w:rFonts w:eastAsia="MS Mincho"/>
          <w:sz w:val="22"/>
          <w:szCs w:val="22"/>
          <w:lang w:val="en-GB" w:eastAsia="ar-SA"/>
        </w:rPr>
        <w:t>due to the effect</w:t>
      </w:r>
      <w:proofErr w:type="gramEnd"/>
      <w:r w:rsidR="00571078" w:rsidRPr="00E6134F">
        <w:rPr>
          <w:rFonts w:eastAsia="MS Mincho"/>
          <w:sz w:val="22"/>
          <w:szCs w:val="22"/>
          <w:lang w:val="en-GB" w:eastAsia="ar-SA"/>
        </w:rPr>
        <w:t xml:space="preserve"> of H</w:t>
      </w:r>
      <w:r w:rsidR="00571078" w:rsidRPr="00E6134F">
        <w:rPr>
          <w:rFonts w:eastAsia="MS Mincho"/>
          <w:sz w:val="22"/>
          <w:szCs w:val="22"/>
          <w:vertAlign w:val="subscript"/>
          <w:lang w:val="en-GB" w:eastAsia="ar-SA"/>
        </w:rPr>
        <w:t xml:space="preserve">2 </w:t>
      </w:r>
      <w:r w:rsidR="00571078" w:rsidRPr="00E6134F">
        <w:rPr>
          <w:rFonts w:eastAsia="MS Mincho"/>
          <w:sz w:val="22"/>
          <w:szCs w:val="22"/>
          <w:lang w:val="en-GB" w:eastAsia="ar-SA"/>
        </w:rPr>
        <w:t xml:space="preserve">density, which is lower than </w:t>
      </w:r>
      <w:r w:rsidR="008E38E6" w:rsidRPr="00E6134F">
        <w:rPr>
          <w:rFonts w:eastAsia="MS Mincho"/>
          <w:sz w:val="22"/>
          <w:szCs w:val="22"/>
          <w:lang w:val="en-GB" w:eastAsia="ar-SA"/>
        </w:rPr>
        <w:t xml:space="preserve">that of </w:t>
      </w:r>
      <w:r w:rsidR="00571078" w:rsidRPr="00E6134F">
        <w:rPr>
          <w:rFonts w:eastAsia="MS Mincho"/>
          <w:sz w:val="22"/>
          <w:szCs w:val="22"/>
          <w:lang w:val="en-GB" w:eastAsia="ar-SA"/>
        </w:rPr>
        <w:t>CH</w:t>
      </w:r>
      <w:r w:rsidR="00571078" w:rsidRPr="00E6134F">
        <w:rPr>
          <w:rFonts w:eastAsia="MS Mincho"/>
          <w:sz w:val="22"/>
          <w:szCs w:val="22"/>
          <w:vertAlign w:val="subscript"/>
          <w:lang w:val="en-GB" w:eastAsia="ar-SA"/>
        </w:rPr>
        <w:t>4</w:t>
      </w:r>
      <w:r w:rsidR="00571078" w:rsidRPr="00E6134F">
        <w:rPr>
          <w:rFonts w:eastAsia="MS Mincho"/>
          <w:sz w:val="22"/>
          <w:szCs w:val="22"/>
          <w:lang w:val="en-GB" w:eastAsia="ar-SA"/>
        </w:rPr>
        <w:t>, 0.0899 kg/m</w:t>
      </w:r>
      <w:r w:rsidR="00571078" w:rsidRPr="00E6134F">
        <w:rPr>
          <w:rFonts w:eastAsia="MS Mincho"/>
          <w:sz w:val="22"/>
          <w:szCs w:val="22"/>
          <w:vertAlign w:val="superscript"/>
          <w:lang w:val="en-GB" w:eastAsia="ar-SA"/>
        </w:rPr>
        <w:t>3</w:t>
      </w:r>
      <w:r w:rsidR="00DB6627" w:rsidRPr="00E6134F">
        <w:rPr>
          <w:rFonts w:eastAsia="MS Mincho"/>
          <w:sz w:val="22"/>
          <w:szCs w:val="22"/>
          <w:lang w:val="en-GB" w:eastAsia="ar-SA"/>
        </w:rPr>
        <w:t xml:space="preserve"> of H</w:t>
      </w:r>
      <w:r w:rsidR="00DB6627" w:rsidRPr="00E6134F">
        <w:rPr>
          <w:rFonts w:eastAsia="MS Mincho"/>
          <w:sz w:val="22"/>
          <w:szCs w:val="22"/>
          <w:vertAlign w:val="subscript"/>
          <w:lang w:val="en-GB" w:eastAsia="ar-SA"/>
        </w:rPr>
        <w:t>2</w:t>
      </w:r>
      <w:r w:rsidR="00DB6627" w:rsidRPr="00E6134F">
        <w:rPr>
          <w:rFonts w:eastAsia="MS Mincho"/>
          <w:sz w:val="22"/>
          <w:szCs w:val="22"/>
          <w:lang w:val="en-GB" w:eastAsia="ar-SA"/>
        </w:rPr>
        <w:t xml:space="preserve"> </w:t>
      </w:r>
      <w:r w:rsidR="00571078" w:rsidRPr="00E6134F">
        <w:rPr>
          <w:rFonts w:eastAsia="MS Mincho"/>
          <w:sz w:val="22"/>
          <w:szCs w:val="22"/>
          <w:lang w:val="en-GB" w:eastAsia="ar-SA"/>
        </w:rPr>
        <w:t>compare</w:t>
      </w:r>
      <w:r w:rsidR="008E38E6" w:rsidRPr="00E6134F">
        <w:rPr>
          <w:rFonts w:eastAsia="MS Mincho"/>
          <w:sz w:val="22"/>
          <w:szCs w:val="22"/>
          <w:lang w:val="en-GB" w:eastAsia="ar-SA"/>
        </w:rPr>
        <w:t>d</w:t>
      </w:r>
      <w:r w:rsidR="00571078" w:rsidRPr="00E6134F">
        <w:rPr>
          <w:rFonts w:eastAsia="MS Mincho"/>
          <w:sz w:val="22"/>
          <w:szCs w:val="22"/>
          <w:lang w:val="en-GB" w:eastAsia="ar-SA"/>
        </w:rPr>
        <w:t xml:space="preserve"> to 0.717 kg/m</w:t>
      </w:r>
      <w:r w:rsidR="00571078" w:rsidRPr="00E6134F">
        <w:rPr>
          <w:rFonts w:eastAsia="MS Mincho"/>
          <w:sz w:val="22"/>
          <w:szCs w:val="22"/>
          <w:vertAlign w:val="superscript"/>
          <w:lang w:val="en-GB" w:eastAsia="ar-SA"/>
        </w:rPr>
        <w:t>3</w:t>
      </w:r>
      <w:r w:rsidR="00DB6627" w:rsidRPr="00E6134F">
        <w:rPr>
          <w:rFonts w:eastAsia="MS Mincho"/>
          <w:sz w:val="22"/>
          <w:szCs w:val="22"/>
          <w:lang w:val="en-GB" w:eastAsia="ar-SA"/>
        </w:rPr>
        <w:t xml:space="preserve"> of CH</w:t>
      </w:r>
      <w:r w:rsidR="00DB6627" w:rsidRPr="00E6134F">
        <w:rPr>
          <w:rFonts w:eastAsia="MS Mincho"/>
          <w:sz w:val="22"/>
          <w:szCs w:val="22"/>
          <w:vertAlign w:val="subscript"/>
          <w:lang w:val="en-GB" w:eastAsia="ar-SA"/>
        </w:rPr>
        <w:t>4</w:t>
      </w:r>
      <w:r w:rsidR="00556ED1" w:rsidRPr="00E6134F">
        <w:rPr>
          <w:rFonts w:eastAsia="MS Mincho"/>
          <w:sz w:val="22"/>
          <w:szCs w:val="22"/>
          <w:lang w:val="en-GB" w:eastAsia="ar-SA"/>
        </w:rPr>
        <w:t>.</w:t>
      </w:r>
      <w:r w:rsidR="00410C22" w:rsidRPr="00E6134F">
        <w:rPr>
          <w:rFonts w:eastAsia="MS Mincho"/>
          <w:sz w:val="22"/>
          <w:szCs w:val="22"/>
          <w:lang w:val="en-GB" w:eastAsia="ar-SA"/>
        </w:rPr>
        <w:t xml:space="preserve"> The less dense material will spread </w:t>
      </w:r>
      <w:r w:rsidR="008E38E6" w:rsidRPr="00E6134F">
        <w:rPr>
          <w:rFonts w:eastAsia="MS Mincho"/>
          <w:sz w:val="22"/>
          <w:szCs w:val="22"/>
          <w:lang w:val="en-GB" w:eastAsia="ar-SA"/>
        </w:rPr>
        <w:t xml:space="preserve">more </w:t>
      </w:r>
      <w:r w:rsidR="00410C22" w:rsidRPr="00E6134F">
        <w:rPr>
          <w:rFonts w:eastAsia="MS Mincho"/>
          <w:sz w:val="22"/>
          <w:szCs w:val="22"/>
          <w:lang w:val="en-GB" w:eastAsia="ar-SA"/>
        </w:rPr>
        <w:t xml:space="preserve">quickly </w:t>
      </w:r>
      <w:r w:rsidR="008E38E6" w:rsidRPr="00E6134F">
        <w:rPr>
          <w:rFonts w:eastAsia="MS Mincho"/>
          <w:sz w:val="22"/>
          <w:szCs w:val="22"/>
          <w:lang w:val="en-GB" w:eastAsia="ar-SA"/>
        </w:rPr>
        <w:t>at higher</w:t>
      </w:r>
      <w:r w:rsidR="00410C22" w:rsidRPr="00E6134F">
        <w:rPr>
          <w:rFonts w:eastAsia="MS Mincho"/>
          <w:sz w:val="22"/>
          <w:szCs w:val="22"/>
          <w:lang w:val="en-GB" w:eastAsia="ar-SA"/>
        </w:rPr>
        <w:t xml:space="preserve"> wind </w:t>
      </w:r>
      <w:r w:rsidR="008E38E6" w:rsidRPr="00E6134F">
        <w:rPr>
          <w:rFonts w:eastAsia="MS Mincho"/>
          <w:sz w:val="22"/>
          <w:szCs w:val="22"/>
          <w:lang w:val="en-GB" w:eastAsia="ar-SA"/>
        </w:rPr>
        <w:t>speeds</w:t>
      </w:r>
      <w:r w:rsidR="00410C22" w:rsidRPr="00E6134F">
        <w:rPr>
          <w:rFonts w:eastAsia="MS Mincho"/>
          <w:sz w:val="22"/>
          <w:szCs w:val="22"/>
          <w:lang w:val="en-GB" w:eastAsia="ar-SA"/>
        </w:rPr>
        <w:t>.</w:t>
      </w:r>
    </w:p>
    <w:p w14:paraId="6B39E713" w14:textId="77777777" w:rsidR="00123FAD" w:rsidRPr="00E6134F" w:rsidRDefault="00C614CA" w:rsidP="0059570B">
      <w:pPr>
        <w:pStyle w:val="Text"/>
        <w:ind w:firstLine="567"/>
        <w:rPr>
          <w:rFonts w:eastAsia="MS Mincho"/>
          <w:sz w:val="22"/>
          <w:szCs w:val="22"/>
          <w:lang w:val="en-GB" w:eastAsia="ar-SA"/>
        </w:rPr>
      </w:pPr>
      <w:r w:rsidRPr="00E6134F">
        <w:rPr>
          <w:rFonts w:eastAsia="MS Mincho"/>
          <w:sz w:val="22"/>
          <w:szCs w:val="22"/>
          <w:lang w:val="en-GB" w:eastAsia="ar-SA"/>
        </w:rPr>
        <w:fldChar w:fldCharType="begin"/>
      </w:r>
      <w:r w:rsidRPr="00E6134F">
        <w:rPr>
          <w:rFonts w:eastAsia="MS Mincho"/>
          <w:sz w:val="22"/>
          <w:szCs w:val="22"/>
          <w:lang w:val="en-GB" w:eastAsia="ar-SA"/>
        </w:rPr>
        <w:instrText xml:space="preserve"> REF _Ref500321311 \h  \* MERGEFORMAT </w:instrText>
      </w:r>
      <w:r w:rsidRPr="00E6134F">
        <w:rPr>
          <w:rFonts w:eastAsia="MS Mincho"/>
          <w:sz w:val="22"/>
          <w:szCs w:val="22"/>
          <w:lang w:val="en-GB" w:eastAsia="ar-SA"/>
        </w:rPr>
      </w:r>
      <w:r w:rsidRPr="00E6134F">
        <w:rPr>
          <w:rFonts w:eastAsia="MS Mincho"/>
          <w:sz w:val="22"/>
          <w:szCs w:val="22"/>
          <w:lang w:val="en-GB" w:eastAsia="ar-SA"/>
        </w:rPr>
        <w:fldChar w:fldCharType="separate"/>
      </w:r>
      <w:r w:rsidR="00D54156" w:rsidRPr="00E6134F">
        <w:rPr>
          <w:rFonts w:eastAsia="MS Mincho"/>
          <w:sz w:val="22"/>
          <w:szCs w:val="22"/>
          <w:lang w:val="en-GB" w:eastAsia="ar-SA"/>
        </w:rPr>
        <w:t>Fig. 5</w:t>
      </w:r>
      <w:r w:rsidRPr="00E6134F">
        <w:rPr>
          <w:rFonts w:eastAsia="MS Mincho"/>
          <w:sz w:val="22"/>
          <w:szCs w:val="22"/>
          <w:lang w:val="en-GB" w:eastAsia="ar-SA"/>
        </w:rPr>
        <w:fldChar w:fldCharType="end"/>
      </w:r>
      <w:r w:rsidRPr="00E6134F">
        <w:rPr>
          <w:rFonts w:eastAsia="MS Mincho"/>
          <w:sz w:val="22"/>
          <w:szCs w:val="22"/>
          <w:lang w:val="en-GB" w:eastAsia="ar-SA"/>
        </w:rPr>
        <w:t xml:space="preserve"> present</w:t>
      </w:r>
      <w:r w:rsidR="008E38E6" w:rsidRPr="00E6134F">
        <w:rPr>
          <w:rFonts w:eastAsia="MS Mincho"/>
          <w:sz w:val="22"/>
          <w:szCs w:val="22"/>
          <w:lang w:val="en-GB" w:eastAsia="ar-SA"/>
        </w:rPr>
        <w:t>s</w:t>
      </w:r>
      <w:r w:rsidRPr="00E6134F">
        <w:rPr>
          <w:rFonts w:eastAsia="MS Mincho"/>
          <w:sz w:val="22"/>
          <w:szCs w:val="22"/>
          <w:lang w:val="en-GB" w:eastAsia="ar-SA"/>
        </w:rPr>
        <w:t xml:space="preserve"> the estimation of </w:t>
      </w:r>
      <w:r w:rsidR="008E38E6" w:rsidRPr="00E6134F">
        <w:rPr>
          <w:rFonts w:eastAsia="MS Mincho"/>
          <w:sz w:val="22"/>
          <w:szCs w:val="22"/>
          <w:lang w:val="en-GB" w:eastAsia="ar-SA"/>
        </w:rPr>
        <w:t>a</w:t>
      </w:r>
      <w:r w:rsidRPr="00E6134F">
        <w:rPr>
          <w:rFonts w:eastAsia="MS Mincho"/>
          <w:sz w:val="22"/>
          <w:szCs w:val="22"/>
          <w:lang w:val="en-GB" w:eastAsia="ar-SA"/>
        </w:rPr>
        <w:t>ffected distance</w:t>
      </w:r>
      <w:r w:rsidR="008E38E6" w:rsidRPr="00E6134F">
        <w:rPr>
          <w:rFonts w:eastAsia="MS Mincho"/>
          <w:sz w:val="22"/>
          <w:szCs w:val="22"/>
          <w:lang w:val="en-GB" w:eastAsia="ar-SA"/>
        </w:rPr>
        <w:t>s</w:t>
      </w:r>
      <w:r w:rsidRPr="00E6134F">
        <w:rPr>
          <w:rFonts w:eastAsia="MS Mincho"/>
          <w:sz w:val="22"/>
          <w:szCs w:val="22"/>
          <w:lang w:val="en-GB" w:eastAsia="ar-SA"/>
        </w:rPr>
        <w:t xml:space="preserve"> of </w:t>
      </w:r>
      <w:r w:rsidR="008E38E6" w:rsidRPr="00E6134F">
        <w:rPr>
          <w:rFonts w:eastAsia="MS Mincho"/>
          <w:sz w:val="22"/>
          <w:szCs w:val="22"/>
          <w:lang w:val="en-GB" w:eastAsia="ar-SA"/>
        </w:rPr>
        <w:t xml:space="preserve">the </w:t>
      </w:r>
      <w:r w:rsidRPr="00E6134F">
        <w:rPr>
          <w:rFonts w:eastAsia="MS Mincho"/>
          <w:sz w:val="22"/>
          <w:szCs w:val="22"/>
          <w:lang w:val="en-GB" w:eastAsia="ar-SA"/>
        </w:rPr>
        <w:t>flammable vapor cloud and overpressure wave.</w:t>
      </w:r>
      <w:r w:rsidR="0059570B" w:rsidRPr="00E6134F">
        <w:rPr>
          <w:rFonts w:eastAsia="MS Mincho"/>
          <w:sz w:val="22"/>
          <w:szCs w:val="22"/>
          <w:lang w:val="en-GB" w:eastAsia="ar-SA"/>
        </w:rPr>
        <w:t xml:space="preserve"> The trend of both flammable vapor cloud and overpressure wave </w:t>
      </w:r>
      <w:r w:rsidR="008E38E6" w:rsidRPr="00E6134F">
        <w:rPr>
          <w:rFonts w:eastAsia="MS Mincho"/>
          <w:sz w:val="22"/>
          <w:szCs w:val="22"/>
          <w:lang w:val="en-GB" w:eastAsia="ar-SA"/>
        </w:rPr>
        <w:t>is similar</w:t>
      </w:r>
      <w:r w:rsidR="0059570B" w:rsidRPr="00E6134F">
        <w:rPr>
          <w:rFonts w:eastAsia="MS Mincho"/>
          <w:sz w:val="22"/>
          <w:szCs w:val="22"/>
          <w:lang w:val="en-GB" w:eastAsia="ar-SA"/>
        </w:rPr>
        <w:t xml:space="preserve">. Once the flammable vapor cloud reaches an ignition source, </w:t>
      </w:r>
      <w:r w:rsidR="008E38E6" w:rsidRPr="00E6134F">
        <w:rPr>
          <w:rFonts w:eastAsia="MS Mincho"/>
          <w:sz w:val="22"/>
          <w:szCs w:val="22"/>
          <w:lang w:val="en-GB" w:eastAsia="ar-SA"/>
        </w:rPr>
        <w:t xml:space="preserve">this </w:t>
      </w:r>
      <w:r w:rsidR="0059570B" w:rsidRPr="00E6134F">
        <w:rPr>
          <w:rFonts w:eastAsia="MS Mincho"/>
          <w:sz w:val="22"/>
          <w:szCs w:val="22"/>
          <w:lang w:val="en-GB" w:eastAsia="ar-SA"/>
        </w:rPr>
        <w:t>part of the cloud could burn. In some cases</w:t>
      </w:r>
      <w:r w:rsidR="008E38E6" w:rsidRPr="00E6134F">
        <w:rPr>
          <w:rFonts w:eastAsia="MS Mincho"/>
          <w:sz w:val="22"/>
          <w:szCs w:val="22"/>
          <w:lang w:val="en-GB" w:eastAsia="ar-SA"/>
        </w:rPr>
        <w:t>,</w:t>
      </w:r>
      <w:r w:rsidR="0059570B" w:rsidRPr="00E6134F">
        <w:rPr>
          <w:rFonts w:eastAsia="MS Mincho"/>
          <w:sz w:val="22"/>
          <w:szCs w:val="22"/>
          <w:lang w:val="en-GB" w:eastAsia="ar-SA"/>
        </w:rPr>
        <w:t xml:space="preserve"> the chemical </w:t>
      </w:r>
      <w:r w:rsidR="008E38E6" w:rsidRPr="00E6134F">
        <w:rPr>
          <w:rFonts w:eastAsia="MS Mincho"/>
          <w:sz w:val="22"/>
          <w:szCs w:val="22"/>
          <w:lang w:val="en-GB" w:eastAsia="ar-SA"/>
        </w:rPr>
        <w:t xml:space="preserve">substance </w:t>
      </w:r>
      <w:r w:rsidR="0059570B" w:rsidRPr="00E6134F">
        <w:rPr>
          <w:rFonts w:eastAsia="MS Mincho"/>
          <w:sz w:val="22"/>
          <w:szCs w:val="22"/>
          <w:lang w:val="en-GB" w:eastAsia="ar-SA"/>
        </w:rPr>
        <w:t xml:space="preserve">will burn </w:t>
      </w:r>
      <w:r w:rsidR="002874DE" w:rsidRPr="00E6134F">
        <w:rPr>
          <w:rFonts w:eastAsia="MS Mincho"/>
          <w:sz w:val="22"/>
          <w:szCs w:val="22"/>
          <w:lang w:val="en-GB" w:eastAsia="ar-SA"/>
        </w:rPr>
        <w:t xml:space="preserve">very </w:t>
      </w:r>
      <w:r w:rsidR="0059570B" w:rsidRPr="00E6134F">
        <w:rPr>
          <w:rFonts w:eastAsia="MS Mincho"/>
          <w:sz w:val="22"/>
          <w:szCs w:val="22"/>
          <w:lang w:val="en-GB" w:eastAsia="ar-SA"/>
        </w:rPr>
        <w:t>fast to cause a</w:t>
      </w:r>
      <w:r w:rsidR="008E38E6" w:rsidRPr="00E6134F">
        <w:rPr>
          <w:rFonts w:eastAsia="MS Mincho"/>
          <w:sz w:val="22"/>
          <w:szCs w:val="22"/>
          <w:lang w:val="en-GB" w:eastAsia="ar-SA"/>
        </w:rPr>
        <w:t xml:space="preserve"> stro</w:t>
      </w:r>
      <w:r w:rsidR="0059570B" w:rsidRPr="00E6134F">
        <w:rPr>
          <w:rFonts w:eastAsia="MS Mincho"/>
          <w:sz w:val="22"/>
          <w:szCs w:val="22"/>
          <w:lang w:val="en-GB" w:eastAsia="ar-SA"/>
        </w:rPr>
        <w:t>n</w:t>
      </w:r>
      <w:r w:rsidR="008E38E6" w:rsidRPr="00E6134F">
        <w:rPr>
          <w:rFonts w:eastAsia="MS Mincho"/>
          <w:sz w:val="22"/>
          <w:szCs w:val="22"/>
          <w:lang w:val="en-GB" w:eastAsia="ar-SA"/>
        </w:rPr>
        <w:t>g</w:t>
      </w:r>
      <w:r w:rsidR="0059570B" w:rsidRPr="00E6134F">
        <w:rPr>
          <w:rFonts w:eastAsia="MS Mincho"/>
          <w:sz w:val="22"/>
          <w:szCs w:val="22"/>
          <w:lang w:val="en-GB" w:eastAsia="ar-SA"/>
        </w:rPr>
        <w:t xml:space="preserve"> explosi</w:t>
      </w:r>
      <w:r w:rsidR="008E38E6" w:rsidRPr="00E6134F">
        <w:rPr>
          <w:rFonts w:eastAsia="MS Mincho"/>
          <w:sz w:val="22"/>
          <w:szCs w:val="22"/>
          <w:lang w:val="en-GB" w:eastAsia="ar-SA"/>
        </w:rPr>
        <w:t>on</w:t>
      </w:r>
      <w:r w:rsidR="0059570B" w:rsidRPr="00E6134F">
        <w:rPr>
          <w:rFonts w:eastAsia="MS Mincho"/>
          <w:sz w:val="22"/>
          <w:szCs w:val="22"/>
          <w:lang w:val="en-GB" w:eastAsia="ar-SA"/>
        </w:rPr>
        <w:t xml:space="preserve">. The </w:t>
      </w:r>
      <w:r w:rsidR="008E38E6" w:rsidRPr="00E6134F">
        <w:rPr>
          <w:rFonts w:eastAsia="MS Mincho"/>
          <w:sz w:val="22"/>
          <w:szCs w:val="22"/>
          <w:lang w:val="en-GB" w:eastAsia="ar-SA"/>
        </w:rPr>
        <w:t xml:space="preserve">strength </w:t>
      </w:r>
      <w:r w:rsidR="0059570B" w:rsidRPr="00E6134F">
        <w:rPr>
          <w:rFonts w:eastAsia="MS Mincho"/>
          <w:sz w:val="22"/>
          <w:szCs w:val="22"/>
          <w:lang w:val="en-GB" w:eastAsia="ar-SA"/>
        </w:rPr>
        <w:t>of the explosion is a function of material, cloud size, type of ignition, and congestion level inside the vapor cloud.</w:t>
      </w:r>
      <w:r w:rsidR="007B558A" w:rsidRPr="00E6134F">
        <w:rPr>
          <w:rFonts w:eastAsia="MS Mincho"/>
          <w:sz w:val="22"/>
          <w:szCs w:val="22"/>
          <w:lang w:val="en-GB" w:eastAsia="ar-SA"/>
        </w:rPr>
        <w:t xml:space="preserve"> </w:t>
      </w:r>
      <w:r w:rsidR="004B6A32" w:rsidRPr="00E6134F">
        <w:rPr>
          <w:rFonts w:eastAsia="MS Mincho"/>
          <w:sz w:val="22"/>
          <w:szCs w:val="22"/>
          <w:lang w:val="en-GB" w:eastAsia="ar-SA"/>
        </w:rPr>
        <w:t>The a</w:t>
      </w:r>
      <w:r w:rsidR="007B558A" w:rsidRPr="00E6134F">
        <w:rPr>
          <w:rFonts w:eastAsia="MS Mincho"/>
          <w:sz w:val="22"/>
          <w:szCs w:val="22"/>
          <w:lang w:val="en-GB" w:eastAsia="ar-SA"/>
        </w:rPr>
        <w:t>ffected distance</w:t>
      </w:r>
      <w:r w:rsidR="004B6A32" w:rsidRPr="00E6134F">
        <w:rPr>
          <w:rFonts w:eastAsia="MS Mincho"/>
          <w:sz w:val="22"/>
          <w:szCs w:val="22"/>
          <w:lang w:val="en-GB" w:eastAsia="ar-SA"/>
        </w:rPr>
        <w:t>s</w:t>
      </w:r>
      <w:r w:rsidR="007B558A" w:rsidRPr="00E6134F">
        <w:rPr>
          <w:rFonts w:eastAsia="MS Mincho"/>
          <w:sz w:val="22"/>
          <w:szCs w:val="22"/>
          <w:lang w:val="en-GB" w:eastAsia="ar-SA"/>
        </w:rPr>
        <w:t xml:space="preserve"> for H</w:t>
      </w:r>
      <w:r w:rsidR="007B558A" w:rsidRPr="00E6134F">
        <w:rPr>
          <w:rFonts w:eastAsia="MS Mincho"/>
          <w:sz w:val="22"/>
          <w:szCs w:val="22"/>
          <w:vertAlign w:val="subscript"/>
          <w:lang w:val="en-GB" w:eastAsia="ar-SA"/>
        </w:rPr>
        <w:t>2</w:t>
      </w:r>
      <w:r w:rsidR="007B558A" w:rsidRPr="00E6134F">
        <w:rPr>
          <w:rFonts w:eastAsia="MS Mincho"/>
          <w:sz w:val="22"/>
          <w:szCs w:val="22"/>
          <w:lang w:val="en-GB" w:eastAsia="ar-SA"/>
        </w:rPr>
        <w:t>, CH</w:t>
      </w:r>
      <w:r w:rsidR="007B558A" w:rsidRPr="00E6134F">
        <w:rPr>
          <w:rFonts w:eastAsia="MS Mincho"/>
          <w:sz w:val="22"/>
          <w:szCs w:val="22"/>
          <w:vertAlign w:val="subscript"/>
          <w:lang w:val="en-GB" w:eastAsia="ar-SA"/>
        </w:rPr>
        <w:t>4</w:t>
      </w:r>
      <w:r w:rsidR="007B558A" w:rsidRPr="00E6134F">
        <w:rPr>
          <w:rFonts w:eastAsia="MS Mincho"/>
          <w:sz w:val="22"/>
          <w:szCs w:val="22"/>
          <w:lang w:val="en-GB" w:eastAsia="ar-SA"/>
        </w:rPr>
        <w:t xml:space="preserve"> and CO on the flammable vapor cloud and overpressure </w:t>
      </w:r>
      <w:r w:rsidR="007B558A" w:rsidRPr="00E6134F">
        <w:rPr>
          <w:rFonts w:eastAsia="MS Mincho"/>
          <w:sz w:val="22"/>
          <w:szCs w:val="22"/>
          <w:lang w:val="en-GB" w:eastAsia="ar-SA"/>
        </w:rPr>
        <w:t xml:space="preserve">wave show the same trend </w:t>
      </w:r>
      <w:r w:rsidR="004B6A32" w:rsidRPr="00E6134F">
        <w:rPr>
          <w:rFonts w:eastAsia="MS Mincho"/>
          <w:sz w:val="22"/>
          <w:szCs w:val="22"/>
          <w:lang w:val="en-GB" w:eastAsia="ar-SA"/>
        </w:rPr>
        <w:t>with</w:t>
      </w:r>
      <w:r w:rsidR="007B558A" w:rsidRPr="00E6134F">
        <w:rPr>
          <w:rFonts w:eastAsia="MS Mincho"/>
          <w:sz w:val="22"/>
          <w:szCs w:val="22"/>
          <w:lang w:val="en-GB" w:eastAsia="ar-SA"/>
        </w:rPr>
        <w:t xml:space="preserve"> H</w:t>
      </w:r>
      <w:r w:rsidR="007B558A" w:rsidRPr="00E6134F">
        <w:rPr>
          <w:rFonts w:eastAsia="MS Mincho"/>
          <w:sz w:val="22"/>
          <w:szCs w:val="22"/>
          <w:vertAlign w:val="subscript"/>
          <w:lang w:val="en-GB" w:eastAsia="ar-SA"/>
        </w:rPr>
        <w:t xml:space="preserve">2 </w:t>
      </w:r>
      <w:r w:rsidR="004B6A32" w:rsidRPr="00E6134F">
        <w:rPr>
          <w:rFonts w:eastAsia="MS Mincho"/>
          <w:sz w:val="22"/>
          <w:szCs w:val="22"/>
          <w:lang w:val="en-GB" w:eastAsia="ar-SA"/>
        </w:rPr>
        <w:t xml:space="preserve">having </w:t>
      </w:r>
      <w:r w:rsidR="007B558A" w:rsidRPr="00E6134F">
        <w:rPr>
          <w:rFonts w:eastAsia="MS Mincho"/>
          <w:sz w:val="22"/>
          <w:szCs w:val="22"/>
          <w:lang w:val="en-GB" w:eastAsia="ar-SA"/>
        </w:rPr>
        <w:t xml:space="preserve">the longest, </w:t>
      </w:r>
      <w:r w:rsidR="004B6A32" w:rsidRPr="00E6134F">
        <w:rPr>
          <w:rFonts w:eastAsia="MS Mincho"/>
          <w:sz w:val="22"/>
          <w:szCs w:val="22"/>
          <w:lang w:val="en-GB" w:eastAsia="ar-SA"/>
        </w:rPr>
        <w:t xml:space="preserve">followed by </w:t>
      </w:r>
      <w:r w:rsidR="007B558A" w:rsidRPr="00E6134F">
        <w:rPr>
          <w:rFonts w:eastAsia="MS Mincho"/>
          <w:sz w:val="22"/>
          <w:szCs w:val="22"/>
          <w:lang w:val="en-GB" w:eastAsia="ar-SA"/>
        </w:rPr>
        <w:t>CH</w:t>
      </w:r>
      <w:r w:rsidR="007B558A" w:rsidRPr="00E6134F">
        <w:rPr>
          <w:rFonts w:eastAsia="MS Mincho"/>
          <w:sz w:val="22"/>
          <w:szCs w:val="22"/>
          <w:vertAlign w:val="subscript"/>
          <w:lang w:val="en-GB" w:eastAsia="ar-SA"/>
        </w:rPr>
        <w:t>4</w:t>
      </w:r>
      <w:r w:rsidR="007B558A" w:rsidRPr="00E6134F">
        <w:rPr>
          <w:rFonts w:eastAsia="MS Mincho"/>
          <w:sz w:val="22"/>
          <w:szCs w:val="22"/>
          <w:lang w:val="en-GB" w:eastAsia="ar-SA"/>
        </w:rPr>
        <w:t xml:space="preserve"> and CO.</w:t>
      </w:r>
      <w:r w:rsidR="00A8470F" w:rsidRPr="00E6134F">
        <w:rPr>
          <w:rFonts w:eastAsia="MS Mincho"/>
          <w:sz w:val="22"/>
          <w:szCs w:val="22"/>
          <w:lang w:val="en-GB" w:eastAsia="ar-SA"/>
        </w:rPr>
        <w:t xml:space="preserve"> These phenomena </w:t>
      </w:r>
      <w:r w:rsidR="004B6A32" w:rsidRPr="00E6134F">
        <w:rPr>
          <w:rFonts w:eastAsia="MS Mincho"/>
          <w:sz w:val="22"/>
          <w:szCs w:val="22"/>
          <w:lang w:val="en-GB" w:eastAsia="ar-SA"/>
        </w:rPr>
        <w:t>are due to</w:t>
      </w:r>
      <w:r w:rsidR="00A8470F" w:rsidRPr="00E6134F">
        <w:rPr>
          <w:rFonts w:eastAsia="MS Mincho"/>
          <w:sz w:val="22"/>
          <w:szCs w:val="22"/>
          <w:lang w:val="en-GB" w:eastAsia="ar-SA"/>
        </w:rPr>
        <w:t xml:space="preserve"> the large difference </w:t>
      </w:r>
      <w:r w:rsidR="004B6A32" w:rsidRPr="00E6134F">
        <w:rPr>
          <w:rFonts w:eastAsia="MS Mincho"/>
          <w:sz w:val="22"/>
          <w:szCs w:val="22"/>
          <w:lang w:val="en-GB" w:eastAsia="ar-SA"/>
        </w:rPr>
        <w:t xml:space="preserve">in the </w:t>
      </w:r>
      <w:r w:rsidR="00A8470F" w:rsidRPr="00E6134F">
        <w:rPr>
          <w:rFonts w:eastAsia="MS Mincho"/>
          <w:sz w:val="22"/>
          <w:szCs w:val="22"/>
          <w:lang w:val="en-GB" w:eastAsia="ar-SA"/>
        </w:rPr>
        <w:t>value</w:t>
      </w:r>
      <w:r w:rsidR="004B6A32" w:rsidRPr="00E6134F">
        <w:rPr>
          <w:rFonts w:eastAsia="MS Mincho"/>
          <w:sz w:val="22"/>
          <w:szCs w:val="22"/>
          <w:lang w:val="en-GB" w:eastAsia="ar-SA"/>
        </w:rPr>
        <w:t>s</w:t>
      </w:r>
      <w:r w:rsidR="00A8470F" w:rsidRPr="00E6134F">
        <w:rPr>
          <w:rFonts w:eastAsia="MS Mincho"/>
          <w:sz w:val="22"/>
          <w:szCs w:val="22"/>
          <w:lang w:val="en-GB" w:eastAsia="ar-SA"/>
        </w:rPr>
        <w:t xml:space="preserve"> of LEL and UEL </w:t>
      </w:r>
      <w:r w:rsidR="004B6A32" w:rsidRPr="00E6134F">
        <w:rPr>
          <w:rFonts w:eastAsia="MS Mincho"/>
          <w:sz w:val="22"/>
          <w:szCs w:val="22"/>
          <w:lang w:val="en-GB" w:eastAsia="ar-SA"/>
        </w:rPr>
        <w:t>of H</w:t>
      </w:r>
      <w:r w:rsidR="004B6A32" w:rsidRPr="00E6134F">
        <w:rPr>
          <w:rFonts w:eastAsia="MS Mincho"/>
          <w:sz w:val="22"/>
          <w:szCs w:val="22"/>
          <w:vertAlign w:val="subscript"/>
          <w:lang w:val="en-GB" w:eastAsia="ar-SA"/>
        </w:rPr>
        <w:t>2</w:t>
      </w:r>
      <w:r w:rsidR="004B6A32" w:rsidRPr="00E6134F">
        <w:rPr>
          <w:rFonts w:eastAsia="MS Mincho"/>
          <w:sz w:val="22"/>
          <w:szCs w:val="22"/>
          <w:lang w:val="en-GB" w:eastAsia="ar-SA"/>
        </w:rPr>
        <w:t xml:space="preserve"> </w:t>
      </w:r>
      <w:r w:rsidR="00A8470F" w:rsidRPr="00E6134F">
        <w:rPr>
          <w:rFonts w:eastAsia="MS Mincho"/>
          <w:sz w:val="22"/>
          <w:szCs w:val="22"/>
          <w:lang w:val="en-GB" w:eastAsia="ar-SA"/>
        </w:rPr>
        <w:t>(</w:t>
      </w:r>
      <w:r w:rsidR="001F79DB" w:rsidRPr="00E6134F">
        <w:rPr>
          <w:rFonts w:eastAsia="MS Mincho"/>
          <w:sz w:val="22"/>
          <w:szCs w:val="22"/>
          <w:lang w:val="en-GB" w:eastAsia="ar-SA"/>
        </w:rPr>
        <w:t xml:space="preserve">LEL: </w:t>
      </w:r>
      <w:r w:rsidR="00A8470F" w:rsidRPr="00E6134F">
        <w:rPr>
          <w:rFonts w:eastAsia="MS Mincho"/>
          <w:sz w:val="22"/>
          <w:szCs w:val="22"/>
          <w:lang w:val="en-GB" w:eastAsia="ar-SA"/>
        </w:rPr>
        <w:t>4</w:t>
      </w:r>
      <w:r w:rsidR="004B6A32" w:rsidRPr="00E6134F">
        <w:rPr>
          <w:rFonts w:eastAsia="MS Mincho"/>
          <w:sz w:val="22"/>
          <w:szCs w:val="22"/>
          <w:lang w:val="en-GB" w:eastAsia="ar-SA"/>
        </w:rPr>
        <w:t xml:space="preserve"> %</w:t>
      </w:r>
      <w:r w:rsidR="00A8470F" w:rsidRPr="00E6134F">
        <w:rPr>
          <w:rFonts w:eastAsia="MS Mincho"/>
          <w:sz w:val="22"/>
          <w:szCs w:val="22"/>
          <w:lang w:val="en-GB" w:eastAsia="ar-SA"/>
        </w:rPr>
        <w:t xml:space="preserve"> and</w:t>
      </w:r>
      <w:r w:rsidR="001F79DB" w:rsidRPr="00E6134F">
        <w:rPr>
          <w:rFonts w:eastAsia="MS Mincho"/>
          <w:sz w:val="22"/>
          <w:szCs w:val="22"/>
          <w:lang w:val="en-GB" w:eastAsia="ar-SA"/>
        </w:rPr>
        <w:t xml:space="preserve"> UEL:</w:t>
      </w:r>
      <w:r w:rsidR="00A8470F" w:rsidRPr="00E6134F">
        <w:rPr>
          <w:rFonts w:eastAsia="MS Mincho"/>
          <w:sz w:val="22"/>
          <w:szCs w:val="22"/>
          <w:lang w:val="en-GB" w:eastAsia="ar-SA"/>
        </w:rPr>
        <w:t xml:space="preserve"> 75</w:t>
      </w:r>
      <w:r w:rsidR="004B6A32" w:rsidRPr="00E6134F">
        <w:rPr>
          <w:rFonts w:eastAsia="MS Mincho"/>
          <w:sz w:val="22"/>
          <w:szCs w:val="22"/>
          <w:lang w:val="en-GB" w:eastAsia="ar-SA"/>
        </w:rPr>
        <w:t xml:space="preserve"> %</w:t>
      </w:r>
      <w:r w:rsidR="00A8470F" w:rsidRPr="00E6134F">
        <w:rPr>
          <w:rFonts w:eastAsia="MS Mincho"/>
          <w:sz w:val="22"/>
          <w:szCs w:val="22"/>
          <w:lang w:val="en-GB" w:eastAsia="ar-SA"/>
        </w:rPr>
        <w:t>)</w:t>
      </w:r>
      <w:r w:rsidR="004B6A32" w:rsidRPr="00E6134F">
        <w:rPr>
          <w:rFonts w:eastAsia="MS Mincho"/>
          <w:sz w:val="22"/>
          <w:szCs w:val="22"/>
          <w:lang w:val="en-GB" w:eastAsia="ar-SA"/>
        </w:rPr>
        <w:t>,</w:t>
      </w:r>
      <w:r w:rsidR="001F79DB" w:rsidRPr="00E6134F">
        <w:rPr>
          <w:rFonts w:eastAsia="MS Mincho"/>
          <w:sz w:val="22"/>
          <w:szCs w:val="22"/>
          <w:lang w:val="en-GB" w:eastAsia="ar-SA"/>
        </w:rPr>
        <w:t xml:space="preserve"> then CH</w:t>
      </w:r>
      <w:r w:rsidR="001F79DB" w:rsidRPr="00E6134F">
        <w:rPr>
          <w:rFonts w:eastAsia="MS Mincho"/>
          <w:sz w:val="22"/>
          <w:szCs w:val="22"/>
          <w:vertAlign w:val="subscript"/>
          <w:lang w:val="en-GB" w:eastAsia="ar-SA"/>
        </w:rPr>
        <w:t xml:space="preserve">4 </w:t>
      </w:r>
      <w:r w:rsidR="001F79DB" w:rsidRPr="00E6134F">
        <w:rPr>
          <w:rFonts w:eastAsia="MS Mincho"/>
          <w:sz w:val="22"/>
          <w:szCs w:val="22"/>
          <w:lang w:val="en-GB" w:eastAsia="ar-SA"/>
        </w:rPr>
        <w:t>(LEL: 5</w:t>
      </w:r>
      <w:r w:rsidR="004B6A32" w:rsidRPr="00E6134F">
        <w:rPr>
          <w:rFonts w:eastAsia="MS Mincho"/>
          <w:sz w:val="22"/>
          <w:szCs w:val="22"/>
          <w:lang w:val="en-GB" w:eastAsia="ar-SA"/>
        </w:rPr>
        <w:t xml:space="preserve"> %</w:t>
      </w:r>
      <w:r w:rsidR="001F79DB" w:rsidRPr="00E6134F">
        <w:rPr>
          <w:rFonts w:eastAsia="MS Mincho"/>
          <w:sz w:val="22"/>
          <w:szCs w:val="22"/>
          <w:lang w:val="en-GB" w:eastAsia="ar-SA"/>
        </w:rPr>
        <w:t xml:space="preserve"> and UEL: 15</w:t>
      </w:r>
      <w:r w:rsidR="004B6A32" w:rsidRPr="00E6134F">
        <w:rPr>
          <w:rFonts w:eastAsia="MS Mincho"/>
          <w:sz w:val="22"/>
          <w:szCs w:val="22"/>
          <w:lang w:val="en-GB" w:eastAsia="ar-SA"/>
        </w:rPr>
        <w:t xml:space="preserve"> %</w:t>
      </w:r>
      <w:r w:rsidR="001F79DB" w:rsidRPr="00E6134F">
        <w:rPr>
          <w:rFonts w:eastAsia="MS Mincho"/>
          <w:sz w:val="22"/>
          <w:szCs w:val="22"/>
          <w:lang w:val="en-GB" w:eastAsia="ar-SA"/>
        </w:rPr>
        <w:t xml:space="preserve">) and </w:t>
      </w:r>
      <w:r w:rsidR="004B6A32" w:rsidRPr="00E6134F">
        <w:rPr>
          <w:rFonts w:eastAsia="MS Mincho"/>
          <w:sz w:val="22"/>
          <w:szCs w:val="22"/>
          <w:lang w:val="en-GB" w:eastAsia="ar-SA"/>
        </w:rPr>
        <w:t>finally</w:t>
      </w:r>
      <w:r w:rsidR="001F79DB" w:rsidRPr="00E6134F">
        <w:rPr>
          <w:rFonts w:eastAsia="MS Mincho"/>
          <w:sz w:val="22"/>
          <w:szCs w:val="22"/>
          <w:lang w:val="en-GB" w:eastAsia="ar-SA"/>
        </w:rPr>
        <w:t xml:space="preserve"> CO (LEL: 12</w:t>
      </w:r>
      <w:r w:rsidR="004B6A32" w:rsidRPr="00E6134F">
        <w:rPr>
          <w:rFonts w:eastAsia="MS Mincho"/>
          <w:sz w:val="22"/>
          <w:szCs w:val="22"/>
          <w:lang w:val="en-GB" w:eastAsia="ar-SA"/>
        </w:rPr>
        <w:t>.</w:t>
      </w:r>
      <w:r w:rsidR="001F79DB" w:rsidRPr="00E6134F">
        <w:rPr>
          <w:rFonts w:eastAsia="MS Mincho"/>
          <w:sz w:val="22"/>
          <w:szCs w:val="22"/>
          <w:lang w:val="en-GB" w:eastAsia="ar-SA"/>
        </w:rPr>
        <w:t>5</w:t>
      </w:r>
      <w:r w:rsidR="004B6A32" w:rsidRPr="00E6134F">
        <w:rPr>
          <w:rFonts w:eastAsia="MS Mincho"/>
          <w:sz w:val="22"/>
          <w:szCs w:val="22"/>
          <w:lang w:val="en-GB" w:eastAsia="ar-SA"/>
        </w:rPr>
        <w:t xml:space="preserve"> %</w:t>
      </w:r>
      <w:r w:rsidR="00F902B7" w:rsidRPr="00E6134F">
        <w:rPr>
          <w:rFonts w:eastAsia="MS Mincho"/>
          <w:sz w:val="22"/>
          <w:szCs w:val="22"/>
          <w:lang w:val="en-GB" w:eastAsia="ar-SA"/>
        </w:rPr>
        <w:t xml:space="preserve"> and </w:t>
      </w:r>
      <w:r w:rsidR="001F79DB" w:rsidRPr="00E6134F">
        <w:rPr>
          <w:rFonts w:eastAsia="MS Mincho"/>
          <w:sz w:val="22"/>
          <w:szCs w:val="22"/>
          <w:lang w:val="en-GB" w:eastAsia="ar-SA"/>
        </w:rPr>
        <w:t>UEL: 74</w:t>
      </w:r>
      <w:r w:rsidR="004B6A32" w:rsidRPr="00E6134F">
        <w:rPr>
          <w:rFonts w:eastAsia="MS Mincho"/>
          <w:sz w:val="22"/>
          <w:szCs w:val="22"/>
          <w:lang w:val="en-GB" w:eastAsia="ar-SA"/>
        </w:rPr>
        <w:t>.</w:t>
      </w:r>
      <w:r w:rsidR="001F79DB" w:rsidRPr="00E6134F">
        <w:rPr>
          <w:rFonts w:eastAsia="MS Mincho"/>
          <w:sz w:val="22"/>
          <w:szCs w:val="22"/>
          <w:lang w:val="en-GB" w:eastAsia="ar-SA"/>
        </w:rPr>
        <w:t>2</w:t>
      </w:r>
      <w:r w:rsidR="004B6A32" w:rsidRPr="00E6134F">
        <w:rPr>
          <w:rFonts w:eastAsia="MS Mincho"/>
          <w:sz w:val="22"/>
          <w:szCs w:val="22"/>
          <w:lang w:val="en-GB" w:eastAsia="ar-SA"/>
        </w:rPr>
        <w:t xml:space="preserve"> %</w:t>
      </w:r>
      <w:r w:rsidR="001F79DB" w:rsidRPr="00E6134F">
        <w:rPr>
          <w:rFonts w:eastAsia="MS Mincho"/>
          <w:sz w:val="22"/>
          <w:szCs w:val="22"/>
          <w:lang w:val="en-GB" w:eastAsia="ar-SA"/>
        </w:rPr>
        <w:t>)</w:t>
      </w:r>
      <w:r w:rsidR="008336EC" w:rsidRPr="00E6134F">
        <w:rPr>
          <w:rFonts w:eastAsia="MS Mincho"/>
          <w:sz w:val="22"/>
          <w:szCs w:val="22"/>
          <w:lang w:val="en-GB" w:eastAsia="ar-SA"/>
        </w:rPr>
        <w:t>.</w:t>
      </w:r>
    </w:p>
    <w:p w14:paraId="2762B74B" w14:textId="77777777" w:rsidR="007A4883" w:rsidRPr="00E6134F" w:rsidRDefault="007A4883" w:rsidP="007A4883">
      <w:pPr>
        <w:pStyle w:val="Text"/>
        <w:ind w:firstLine="0"/>
        <w:rPr>
          <w:rFonts w:eastAsia="MS Mincho"/>
          <w:sz w:val="22"/>
          <w:szCs w:val="22"/>
          <w:lang w:val="en-GB" w:eastAsia="ar-SA"/>
        </w:rPr>
      </w:pPr>
    </w:p>
    <w:p w14:paraId="111E8799" w14:textId="77777777" w:rsidR="007A4883" w:rsidRPr="00E6134F" w:rsidRDefault="007A4883" w:rsidP="007A4883">
      <w:pPr>
        <w:jc w:val="both"/>
        <w:rPr>
          <w:rFonts w:eastAsia="Times New Roman"/>
          <w:i/>
          <w:sz w:val="22"/>
          <w:szCs w:val="22"/>
          <w:lang w:val="en-GB" w:eastAsia="en-US"/>
        </w:rPr>
      </w:pPr>
      <w:r w:rsidRPr="00E6134F">
        <w:rPr>
          <w:rFonts w:eastAsia="Times New Roman"/>
          <w:i/>
          <w:sz w:val="22"/>
          <w:szCs w:val="22"/>
          <w:lang w:val="en-GB" w:eastAsia="en-US"/>
        </w:rPr>
        <w:t xml:space="preserve">Safety distance analysis for </w:t>
      </w:r>
      <w:r w:rsidR="004B6A32" w:rsidRPr="00E6134F">
        <w:rPr>
          <w:rFonts w:eastAsia="Times New Roman"/>
          <w:i/>
          <w:sz w:val="22"/>
          <w:szCs w:val="22"/>
          <w:lang w:val="en-GB" w:eastAsia="en-US"/>
        </w:rPr>
        <w:t xml:space="preserve">the </w:t>
      </w:r>
      <w:r w:rsidRPr="00E6134F">
        <w:rPr>
          <w:rFonts w:eastAsia="Times New Roman"/>
          <w:i/>
          <w:sz w:val="22"/>
          <w:szCs w:val="22"/>
          <w:lang w:val="en-GB" w:eastAsia="en-US"/>
        </w:rPr>
        <w:t>Nuclear-Hydrogen Plant</w:t>
      </w:r>
    </w:p>
    <w:p w14:paraId="5B44B9C5" w14:textId="77777777" w:rsidR="00B77285" w:rsidRPr="00E6134F" w:rsidRDefault="00A41EC5" w:rsidP="0059570B">
      <w:pPr>
        <w:pStyle w:val="Text"/>
        <w:ind w:firstLine="567"/>
        <w:rPr>
          <w:sz w:val="22"/>
          <w:szCs w:val="22"/>
          <w:lang w:val="en-GB"/>
        </w:rPr>
      </w:pPr>
      <w:r w:rsidRPr="00E6134F">
        <w:rPr>
          <w:rFonts w:eastAsia="MS Mincho"/>
          <w:sz w:val="22"/>
          <w:szCs w:val="22"/>
          <w:lang w:val="en-GB" w:eastAsia="ar-SA"/>
        </w:rPr>
        <w:t>From the safety distance poin</w:t>
      </w:r>
      <w:r w:rsidR="004B6A32" w:rsidRPr="00E6134F">
        <w:rPr>
          <w:rFonts w:eastAsia="MS Mincho"/>
          <w:sz w:val="22"/>
          <w:szCs w:val="22"/>
          <w:lang w:val="en-GB" w:eastAsia="ar-SA"/>
        </w:rPr>
        <w:t>t</w:t>
      </w:r>
      <w:r w:rsidRPr="00E6134F">
        <w:rPr>
          <w:rFonts w:eastAsia="MS Mincho"/>
          <w:sz w:val="22"/>
          <w:szCs w:val="22"/>
          <w:lang w:val="en-GB" w:eastAsia="ar-SA"/>
        </w:rPr>
        <w:t xml:space="preserve"> of view, the CO</w:t>
      </w:r>
      <w:r w:rsidR="001A3E3D" w:rsidRPr="00E6134F">
        <w:rPr>
          <w:sz w:val="22"/>
          <w:szCs w:val="22"/>
          <w:lang w:val="en-GB"/>
        </w:rPr>
        <w:t>,</w:t>
      </w:r>
      <w:r w:rsidRPr="00E6134F">
        <w:rPr>
          <w:sz w:val="22"/>
          <w:szCs w:val="22"/>
          <w:lang w:val="en-GB"/>
        </w:rPr>
        <w:t xml:space="preserve"> for both day and night</w:t>
      </w:r>
      <w:r w:rsidR="004B6A32" w:rsidRPr="00E6134F">
        <w:rPr>
          <w:sz w:val="22"/>
          <w:szCs w:val="22"/>
          <w:lang w:val="en-GB"/>
        </w:rPr>
        <w:t xml:space="preserve"> conditions</w:t>
      </w:r>
      <w:r w:rsidRPr="00E6134F">
        <w:rPr>
          <w:sz w:val="22"/>
          <w:szCs w:val="22"/>
          <w:lang w:val="en-GB"/>
        </w:rPr>
        <w:t xml:space="preserve">, </w:t>
      </w:r>
      <w:r w:rsidR="001A3E3D" w:rsidRPr="00E6134F">
        <w:rPr>
          <w:sz w:val="22"/>
          <w:szCs w:val="22"/>
          <w:lang w:val="en-GB"/>
        </w:rPr>
        <w:t>was the</w:t>
      </w:r>
      <w:r w:rsidR="00731201" w:rsidRPr="00E6134F">
        <w:rPr>
          <w:sz w:val="22"/>
          <w:szCs w:val="22"/>
          <w:lang w:val="en-GB"/>
        </w:rPr>
        <w:t xml:space="preserve"> only</w:t>
      </w:r>
      <w:r w:rsidR="001A3E3D" w:rsidRPr="00E6134F">
        <w:rPr>
          <w:sz w:val="22"/>
          <w:szCs w:val="22"/>
          <w:lang w:val="en-GB"/>
        </w:rPr>
        <w:t xml:space="preserve"> </w:t>
      </w:r>
      <w:proofErr w:type="spellStart"/>
      <w:r w:rsidR="001A3E3D" w:rsidRPr="00E6134F">
        <w:rPr>
          <w:sz w:val="22"/>
          <w:szCs w:val="22"/>
          <w:lang w:val="en-GB"/>
        </w:rPr>
        <w:t>toxication</w:t>
      </w:r>
      <w:proofErr w:type="spellEnd"/>
      <w:r w:rsidR="001A3E3D" w:rsidRPr="00E6134F">
        <w:rPr>
          <w:sz w:val="22"/>
          <w:szCs w:val="22"/>
          <w:lang w:val="en-GB"/>
        </w:rPr>
        <w:t xml:space="preserve"> material which could </w:t>
      </w:r>
      <w:r w:rsidR="004B6A32" w:rsidRPr="00E6134F">
        <w:rPr>
          <w:sz w:val="22"/>
          <w:szCs w:val="22"/>
          <w:lang w:val="en-GB"/>
        </w:rPr>
        <w:t xml:space="preserve">threaten to </w:t>
      </w:r>
      <w:r w:rsidR="001A3E3D" w:rsidRPr="00E6134F">
        <w:rPr>
          <w:sz w:val="22"/>
          <w:szCs w:val="22"/>
          <w:lang w:val="en-GB"/>
        </w:rPr>
        <w:t>reach the reactor building.</w:t>
      </w:r>
      <w:r w:rsidR="00731201" w:rsidRPr="00E6134F">
        <w:rPr>
          <w:sz w:val="22"/>
          <w:szCs w:val="22"/>
          <w:lang w:val="en-GB"/>
        </w:rPr>
        <w:t xml:space="preserve"> </w:t>
      </w:r>
      <w:r w:rsidR="0013094E" w:rsidRPr="00E6134F">
        <w:rPr>
          <w:sz w:val="22"/>
          <w:szCs w:val="22"/>
          <w:lang w:val="en-GB"/>
        </w:rPr>
        <w:t xml:space="preserve">From the </w:t>
      </w:r>
      <w:r w:rsidR="004B6A32" w:rsidRPr="00E6134F">
        <w:rPr>
          <w:sz w:val="22"/>
          <w:szCs w:val="22"/>
          <w:lang w:val="en-GB"/>
        </w:rPr>
        <w:t xml:space="preserve">assumption </w:t>
      </w:r>
      <w:r w:rsidR="0013094E" w:rsidRPr="00E6134F">
        <w:rPr>
          <w:sz w:val="22"/>
          <w:szCs w:val="22"/>
          <w:lang w:val="en-GB"/>
        </w:rPr>
        <w:t xml:space="preserve">of 2 per hour </w:t>
      </w:r>
      <w:r w:rsidR="004B6A32" w:rsidRPr="00E6134F">
        <w:rPr>
          <w:sz w:val="22"/>
          <w:szCs w:val="22"/>
          <w:lang w:val="en-GB"/>
        </w:rPr>
        <w:t xml:space="preserve">of </w:t>
      </w:r>
      <w:r w:rsidR="0013094E" w:rsidRPr="00E6134F">
        <w:rPr>
          <w:sz w:val="22"/>
          <w:szCs w:val="22"/>
          <w:lang w:val="en-GB"/>
        </w:rPr>
        <w:t xml:space="preserve">air change inside </w:t>
      </w:r>
      <w:r w:rsidR="004B6A32" w:rsidRPr="00E6134F">
        <w:rPr>
          <w:sz w:val="22"/>
          <w:szCs w:val="22"/>
          <w:lang w:val="en-GB"/>
        </w:rPr>
        <w:t xml:space="preserve">the </w:t>
      </w:r>
      <w:r w:rsidR="0013094E" w:rsidRPr="00E6134F">
        <w:rPr>
          <w:sz w:val="22"/>
          <w:szCs w:val="22"/>
          <w:lang w:val="en-GB"/>
        </w:rPr>
        <w:t>reactor building, t</w:t>
      </w:r>
      <w:r w:rsidR="00731201" w:rsidRPr="00E6134F">
        <w:rPr>
          <w:sz w:val="22"/>
          <w:szCs w:val="22"/>
          <w:lang w:val="en-GB"/>
        </w:rPr>
        <w:t>he toxic effect of CO that reach</w:t>
      </w:r>
      <w:r w:rsidR="004B6A32" w:rsidRPr="00E6134F">
        <w:rPr>
          <w:sz w:val="22"/>
          <w:szCs w:val="22"/>
          <w:lang w:val="en-GB"/>
        </w:rPr>
        <w:t>es</w:t>
      </w:r>
      <w:r w:rsidR="00731201" w:rsidRPr="00E6134F">
        <w:rPr>
          <w:sz w:val="22"/>
          <w:szCs w:val="22"/>
          <w:lang w:val="en-GB"/>
        </w:rPr>
        <w:t xml:space="preserve"> the</w:t>
      </w:r>
      <w:r w:rsidR="0013094E" w:rsidRPr="00E6134F">
        <w:rPr>
          <w:sz w:val="22"/>
          <w:szCs w:val="22"/>
          <w:lang w:val="en-GB"/>
        </w:rPr>
        <w:t xml:space="preserve"> internal</w:t>
      </w:r>
      <w:r w:rsidR="00731201" w:rsidRPr="00E6134F">
        <w:rPr>
          <w:sz w:val="22"/>
          <w:szCs w:val="22"/>
          <w:lang w:val="en-GB"/>
        </w:rPr>
        <w:t xml:space="preserve"> reactor building </w:t>
      </w:r>
      <w:r w:rsidR="004B6A32" w:rsidRPr="00E6134F">
        <w:rPr>
          <w:sz w:val="22"/>
          <w:szCs w:val="22"/>
          <w:lang w:val="en-GB"/>
        </w:rPr>
        <w:t xml:space="preserve">is a </w:t>
      </w:r>
      <w:r w:rsidR="00F30FF6" w:rsidRPr="00E6134F">
        <w:rPr>
          <w:sz w:val="22"/>
          <w:szCs w:val="22"/>
          <w:lang w:val="en-GB"/>
        </w:rPr>
        <w:t>concentration far above 330 ppm or AEGL-3 toxic level (</w:t>
      </w:r>
      <w:r w:rsidR="004B6A32" w:rsidRPr="00E6134F">
        <w:rPr>
          <w:sz w:val="22"/>
          <w:szCs w:val="22"/>
          <w:lang w:val="en-GB"/>
        </w:rPr>
        <w:t>l</w:t>
      </w:r>
      <w:r w:rsidR="00F30FF6" w:rsidRPr="00E6134F">
        <w:rPr>
          <w:sz w:val="22"/>
          <w:szCs w:val="22"/>
          <w:lang w:val="en-GB"/>
        </w:rPr>
        <w:t>ife-threatening health effects</w:t>
      </w:r>
      <w:r w:rsidR="00B77285" w:rsidRPr="00E6134F">
        <w:rPr>
          <w:sz w:val="22"/>
          <w:szCs w:val="22"/>
          <w:lang w:val="en-GB"/>
        </w:rPr>
        <w:t xml:space="preserve"> to employee/operator</w:t>
      </w:r>
      <w:r w:rsidR="00F30FF6" w:rsidRPr="00E6134F">
        <w:rPr>
          <w:sz w:val="22"/>
          <w:szCs w:val="22"/>
          <w:lang w:val="en-GB"/>
        </w:rPr>
        <w:t xml:space="preserve">). The </w:t>
      </w:r>
      <w:r w:rsidR="00827349" w:rsidRPr="00E6134F">
        <w:rPr>
          <w:sz w:val="22"/>
          <w:szCs w:val="22"/>
          <w:lang w:val="en-GB"/>
        </w:rPr>
        <w:t xml:space="preserve">lowest concentration is </w:t>
      </w:r>
      <w:r w:rsidR="0013094E" w:rsidRPr="00E6134F">
        <w:rPr>
          <w:sz w:val="22"/>
          <w:szCs w:val="22"/>
          <w:lang w:val="en-GB"/>
        </w:rPr>
        <w:t xml:space="preserve">1,700 ppm at </w:t>
      </w:r>
      <w:proofErr w:type="gramStart"/>
      <w:r w:rsidR="0013094E" w:rsidRPr="00E6134F">
        <w:rPr>
          <w:sz w:val="22"/>
          <w:szCs w:val="22"/>
          <w:lang w:val="en-GB"/>
        </w:rPr>
        <w:t>day time</w:t>
      </w:r>
      <w:proofErr w:type="gramEnd"/>
      <w:r w:rsidR="0013094E" w:rsidRPr="00E6134F">
        <w:rPr>
          <w:sz w:val="22"/>
          <w:szCs w:val="22"/>
          <w:lang w:val="en-GB"/>
        </w:rPr>
        <w:t xml:space="preserve"> </w:t>
      </w:r>
      <w:r w:rsidR="00F30FF6" w:rsidRPr="00E6134F">
        <w:rPr>
          <w:sz w:val="22"/>
          <w:szCs w:val="22"/>
          <w:lang w:val="en-GB"/>
        </w:rPr>
        <w:t xml:space="preserve">with </w:t>
      </w:r>
      <w:r w:rsidR="00827349" w:rsidRPr="00E6134F">
        <w:rPr>
          <w:sz w:val="22"/>
          <w:szCs w:val="22"/>
          <w:lang w:val="en-GB"/>
        </w:rPr>
        <w:t xml:space="preserve">a </w:t>
      </w:r>
      <w:r w:rsidR="00F30FF6" w:rsidRPr="00E6134F">
        <w:rPr>
          <w:sz w:val="22"/>
          <w:szCs w:val="22"/>
          <w:lang w:val="en-GB"/>
        </w:rPr>
        <w:t xml:space="preserve">wind speed </w:t>
      </w:r>
      <w:r w:rsidR="00827349" w:rsidRPr="00E6134F">
        <w:rPr>
          <w:sz w:val="22"/>
          <w:szCs w:val="22"/>
          <w:lang w:val="en-GB"/>
        </w:rPr>
        <w:t xml:space="preserve">of </w:t>
      </w:r>
      <w:r w:rsidR="00F30FF6" w:rsidRPr="00E6134F">
        <w:rPr>
          <w:sz w:val="22"/>
          <w:szCs w:val="22"/>
          <w:lang w:val="en-GB"/>
        </w:rPr>
        <w:t>4</w:t>
      </w:r>
      <w:r w:rsidR="00E912CA" w:rsidRPr="00E6134F">
        <w:rPr>
          <w:sz w:val="22"/>
          <w:szCs w:val="22"/>
          <w:lang w:val="en-GB"/>
        </w:rPr>
        <w:t>.0</w:t>
      </w:r>
      <w:r w:rsidR="00F30FF6" w:rsidRPr="00E6134F">
        <w:rPr>
          <w:sz w:val="22"/>
          <w:szCs w:val="22"/>
          <w:lang w:val="en-GB"/>
        </w:rPr>
        <w:t xml:space="preserve"> m/s</w:t>
      </w:r>
      <w:r w:rsidR="0013094E" w:rsidRPr="00E6134F">
        <w:rPr>
          <w:sz w:val="22"/>
          <w:szCs w:val="22"/>
          <w:lang w:val="en-GB"/>
        </w:rPr>
        <w:t xml:space="preserve"> </w:t>
      </w:r>
      <w:r w:rsidR="00F30FF6" w:rsidRPr="00E6134F">
        <w:rPr>
          <w:sz w:val="22"/>
          <w:szCs w:val="22"/>
          <w:lang w:val="en-GB"/>
        </w:rPr>
        <w:t xml:space="preserve">and </w:t>
      </w:r>
      <w:r w:rsidR="00827349" w:rsidRPr="00E6134F">
        <w:rPr>
          <w:sz w:val="22"/>
          <w:szCs w:val="22"/>
          <w:lang w:val="en-GB"/>
        </w:rPr>
        <w:t xml:space="preserve">the highest concentration is </w:t>
      </w:r>
      <w:r w:rsidR="0013094E" w:rsidRPr="00E6134F">
        <w:rPr>
          <w:sz w:val="22"/>
          <w:szCs w:val="22"/>
          <w:lang w:val="en-GB"/>
        </w:rPr>
        <w:t>5,430 ppm</w:t>
      </w:r>
      <w:r w:rsidR="00F30FF6" w:rsidRPr="00E6134F">
        <w:rPr>
          <w:sz w:val="22"/>
          <w:szCs w:val="22"/>
          <w:lang w:val="en-GB"/>
        </w:rPr>
        <w:t xml:space="preserve"> at night time with </w:t>
      </w:r>
      <w:r w:rsidR="00827349" w:rsidRPr="00E6134F">
        <w:rPr>
          <w:sz w:val="22"/>
          <w:szCs w:val="22"/>
          <w:lang w:val="en-GB"/>
        </w:rPr>
        <w:t xml:space="preserve">a </w:t>
      </w:r>
      <w:r w:rsidR="00F30FF6" w:rsidRPr="00E6134F">
        <w:rPr>
          <w:sz w:val="22"/>
          <w:szCs w:val="22"/>
          <w:lang w:val="en-GB"/>
        </w:rPr>
        <w:t xml:space="preserve">wind speed </w:t>
      </w:r>
      <w:r w:rsidR="00827349" w:rsidRPr="00E6134F">
        <w:rPr>
          <w:sz w:val="22"/>
          <w:szCs w:val="22"/>
          <w:lang w:val="en-GB"/>
        </w:rPr>
        <w:t xml:space="preserve">of </w:t>
      </w:r>
      <w:r w:rsidR="00F30FF6" w:rsidRPr="00E6134F">
        <w:rPr>
          <w:sz w:val="22"/>
          <w:szCs w:val="22"/>
          <w:lang w:val="en-GB"/>
        </w:rPr>
        <w:t>6</w:t>
      </w:r>
      <w:r w:rsidR="00E912CA" w:rsidRPr="00E6134F">
        <w:rPr>
          <w:sz w:val="22"/>
          <w:szCs w:val="22"/>
          <w:lang w:val="en-GB"/>
        </w:rPr>
        <w:t>.0</w:t>
      </w:r>
      <w:r w:rsidR="00F30FF6" w:rsidRPr="00E6134F">
        <w:rPr>
          <w:sz w:val="22"/>
          <w:szCs w:val="22"/>
          <w:lang w:val="en-GB"/>
        </w:rPr>
        <w:t xml:space="preserve"> m/s</w:t>
      </w:r>
      <w:r w:rsidR="00731201" w:rsidRPr="00E6134F">
        <w:rPr>
          <w:sz w:val="22"/>
          <w:szCs w:val="22"/>
          <w:lang w:val="en-GB"/>
        </w:rPr>
        <w:t>.</w:t>
      </w:r>
      <w:r w:rsidR="0013094E" w:rsidRPr="00E6134F">
        <w:rPr>
          <w:sz w:val="22"/>
          <w:szCs w:val="22"/>
          <w:lang w:val="en-GB"/>
        </w:rPr>
        <w:t xml:space="preserve"> </w:t>
      </w:r>
    </w:p>
    <w:p w14:paraId="76979574" w14:textId="77777777" w:rsidR="007B558A" w:rsidRPr="00E6134F" w:rsidRDefault="00E912CA" w:rsidP="0059570B">
      <w:pPr>
        <w:pStyle w:val="Text"/>
        <w:ind w:firstLine="567"/>
        <w:rPr>
          <w:sz w:val="22"/>
          <w:szCs w:val="22"/>
          <w:lang w:val="en-GB"/>
        </w:rPr>
      </w:pPr>
      <w:r w:rsidRPr="00E6134F">
        <w:rPr>
          <w:sz w:val="22"/>
          <w:szCs w:val="22"/>
          <w:lang w:val="en-GB"/>
        </w:rPr>
        <w:t>The case of flammable vapor cloud shows that H</w:t>
      </w:r>
      <w:r w:rsidRPr="00E6134F">
        <w:rPr>
          <w:sz w:val="22"/>
          <w:szCs w:val="22"/>
          <w:vertAlign w:val="subscript"/>
          <w:lang w:val="en-GB"/>
        </w:rPr>
        <w:t>2</w:t>
      </w:r>
      <w:r w:rsidRPr="00E6134F">
        <w:rPr>
          <w:sz w:val="22"/>
          <w:szCs w:val="22"/>
          <w:lang w:val="en-GB"/>
        </w:rPr>
        <w:t xml:space="preserve"> </w:t>
      </w:r>
      <w:r w:rsidR="00827349" w:rsidRPr="00E6134F">
        <w:rPr>
          <w:sz w:val="22"/>
          <w:szCs w:val="22"/>
          <w:lang w:val="en-GB"/>
        </w:rPr>
        <w:t xml:space="preserve">is </w:t>
      </w:r>
      <w:r w:rsidRPr="00E6134F">
        <w:rPr>
          <w:sz w:val="22"/>
          <w:szCs w:val="22"/>
          <w:lang w:val="en-GB"/>
        </w:rPr>
        <w:t>the only hazardous material that dispers</w:t>
      </w:r>
      <w:r w:rsidR="00827349" w:rsidRPr="00E6134F">
        <w:rPr>
          <w:sz w:val="22"/>
          <w:szCs w:val="22"/>
          <w:lang w:val="en-GB"/>
        </w:rPr>
        <w:t>es</w:t>
      </w:r>
      <w:r w:rsidRPr="00E6134F">
        <w:rPr>
          <w:sz w:val="22"/>
          <w:szCs w:val="22"/>
          <w:lang w:val="en-GB"/>
        </w:rPr>
        <w:t xml:space="preserve"> to the reactor building. There are two condition</w:t>
      </w:r>
      <w:r w:rsidR="00827349" w:rsidRPr="00E6134F">
        <w:rPr>
          <w:sz w:val="22"/>
          <w:szCs w:val="22"/>
          <w:lang w:val="en-GB"/>
        </w:rPr>
        <w:t>s</w:t>
      </w:r>
      <w:r w:rsidRPr="00E6134F">
        <w:rPr>
          <w:sz w:val="22"/>
          <w:szCs w:val="22"/>
          <w:lang w:val="en-GB"/>
        </w:rPr>
        <w:t xml:space="preserve"> at </w:t>
      </w:r>
      <w:proofErr w:type="gramStart"/>
      <w:r w:rsidRPr="00E6134F">
        <w:rPr>
          <w:sz w:val="22"/>
          <w:szCs w:val="22"/>
          <w:lang w:val="en-GB"/>
        </w:rPr>
        <w:t>day time</w:t>
      </w:r>
      <w:proofErr w:type="gramEnd"/>
      <w:r w:rsidR="00C836F6" w:rsidRPr="00E6134F">
        <w:rPr>
          <w:sz w:val="22"/>
          <w:szCs w:val="22"/>
          <w:lang w:val="en-GB"/>
        </w:rPr>
        <w:t xml:space="preserve"> and all condition</w:t>
      </w:r>
      <w:r w:rsidR="00827349" w:rsidRPr="00E6134F">
        <w:rPr>
          <w:sz w:val="22"/>
          <w:szCs w:val="22"/>
          <w:lang w:val="en-GB"/>
        </w:rPr>
        <w:t>s</w:t>
      </w:r>
      <w:r w:rsidR="00C836F6" w:rsidRPr="00E6134F">
        <w:rPr>
          <w:sz w:val="22"/>
          <w:szCs w:val="22"/>
          <w:lang w:val="en-GB"/>
        </w:rPr>
        <w:t xml:space="preserve"> at night time which result</w:t>
      </w:r>
      <w:r w:rsidR="00827349" w:rsidRPr="00E6134F">
        <w:rPr>
          <w:sz w:val="22"/>
          <w:szCs w:val="22"/>
          <w:lang w:val="en-GB"/>
        </w:rPr>
        <w:t>ed in</w:t>
      </w:r>
      <w:r w:rsidR="00C836F6" w:rsidRPr="00E6134F">
        <w:rPr>
          <w:sz w:val="22"/>
          <w:szCs w:val="22"/>
          <w:lang w:val="en-GB"/>
        </w:rPr>
        <w:t xml:space="preserve"> 60%</w:t>
      </w:r>
      <w:r w:rsidR="009B73B0" w:rsidRPr="00E6134F">
        <w:rPr>
          <w:sz w:val="22"/>
          <w:szCs w:val="22"/>
          <w:lang w:val="en-GB"/>
        </w:rPr>
        <w:t xml:space="preserve"> </w:t>
      </w:r>
      <w:r w:rsidR="00C836F6" w:rsidRPr="00E6134F">
        <w:rPr>
          <w:sz w:val="22"/>
          <w:szCs w:val="22"/>
          <w:lang w:val="en-GB"/>
        </w:rPr>
        <w:t>LEL</w:t>
      </w:r>
      <w:r w:rsidR="009B73B0" w:rsidRPr="00E6134F">
        <w:rPr>
          <w:sz w:val="22"/>
          <w:szCs w:val="22"/>
          <w:lang w:val="en-GB"/>
        </w:rPr>
        <w:t xml:space="preserve"> (24,000 ppm)</w:t>
      </w:r>
      <w:r w:rsidR="00C836F6" w:rsidRPr="00E6134F">
        <w:rPr>
          <w:sz w:val="22"/>
          <w:szCs w:val="22"/>
          <w:lang w:val="en-GB"/>
        </w:rPr>
        <w:t xml:space="preserve"> inside </w:t>
      </w:r>
      <w:r w:rsidR="00827349" w:rsidRPr="00E6134F">
        <w:rPr>
          <w:sz w:val="22"/>
          <w:szCs w:val="22"/>
          <w:lang w:val="en-GB"/>
        </w:rPr>
        <w:t xml:space="preserve">the </w:t>
      </w:r>
      <w:r w:rsidR="00C836F6" w:rsidRPr="00E6134F">
        <w:rPr>
          <w:sz w:val="22"/>
          <w:szCs w:val="22"/>
          <w:lang w:val="en-GB"/>
        </w:rPr>
        <w:t xml:space="preserve">reactor building. </w:t>
      </w:r>
      <w:r w:rsidR="008B7A3D" w:rsidRPr="00E6134F">
        <w:rPr>
          <w:sz w:val="22"/>
          <w:szCs w:val="22"/>
          <w:lang w:val="en-GB"/>
        </w:rPr>
        <w:t>The</w:t>
      </w:r>
      <w:r w:rsidR="00827349" w:rsidRPr="00E6134F">
        <w:rPr>
          <w:sz w:val="22"/>
          <w:szCs w:val="22"/>
          <w:lang w:val="en-GB"/>
        </w:rPr>
        <w:t xml:space="preserve"> concentrations</w:t>
      </w:r>
      <w:r w:rsidR="008B7A3D" w:rsidRPr="00E6134F">
        <w:rPr>
          <w:sz w:val="22"/>
          <w:szCs w:val="22"/>
          <w:lang w:val="en-GB"/>
        </w:rPr>
        <w:t xml:space="preserve"> are 31,300 ppm and 25,100 ppm at day time with wind speed</w:t>
      </w:r>
      <w:r w:rsidR="00827349" w:rsidRPr="00E6134F">
        <w:rPr>
          <w:sz w:val="22"/>
          <w:szCs w:val="22"/>
          <w:lang w:val="en-GB"/>
        </w:rPr>
        <w:t>s</w:t>
      </w:r>
      <w:r w:rsidR="008B7A3D" w:rsidRPr="00E6134F">
        <w:rPr>
          <w:sz w:val="22"/>
          <w:szCs w:val="22"/>
          <w:lang w:val="en-GB"/>
        </w:rPr>
        <w:t xml:space="preserve"> </w:t>
      </w:r>
      <w:r w:rsidR="00827349" w:rsidRPr="00E6134F">
        <w:rPr>
          <w:sz w:val="22"/>
          <w:szCs w:val="22"/>
          <w:lang w:val="en-GB"/>
        </w:rPr>
        <w:t xml:space="preserve">of </w:t>
      </w:r>
      <w:r w:rsidR="008B7A3D" w:rsidRPr="00E6134F">
        <w:rPr>
          <w:sz w:val="22"/>
          <w:szCs w:val="22"/>
          <w:lang w:val="en-GB"/>
        </w:rPr>
        <w:t>2.0 m/s and 2.5 m/s</w:t>
      </w:r>
      <w:r w:rsidR="00827349" w:rsidRPr="00E6134F">
        <w:rPr>
          <w:sz w:val="22"/>
          <w:szCs w:val="22"/>
          <w:lang w:val="en-GB"/>
        </w:rPr>
        <w:t>, respectively,</w:t>
      </w:r>
      <w:r w:rsidR="008B7A3D" w:rsidRPr="00E6134F">
        <w:rPr>
          <w:sz w:val="22"/>
          <w:szCs w:val="22"/>
          <w:lang w:val="en-GB"/>
        </w:rPr>
        <w:t xml:space="preserve"> while at the night time the highest concentration is 50,000 ppm with </w:t>
      </w:r>
      <w:r w:rsidR="00827349" w:rsidRPr="00E6134F">
        <w:rPr>
          <w:sz w:val="22"/>
          <w:szCs w:val="22"/>
          <w:lang w:val="en-GB"/>
        </w:rPr>
        <w:t xml:space="preserve">a </w:t>
      </w:r>
      <w:r w:rsidR="008B7A3D" w:rsidRPr="00E6134F">
        <w:rPr>
          <w:sz w:val="22"/>
          <w:szCs w:val="22"/>
          <w:lang w:val="en-GB"/>
        </w:rPr>
        <w:t xml:space="preserve">wind speed </w:t>
      </w:r>
      <w:r w:rsidR="00827349" w:rsidRPr="00E6134F">
        <w:rPr>
          <w:sz w:val="22"/>
          <w:szCs w:val="22"/>
          <w:lang w:val="en-GB"/>
        </w:rPr>
        <w:t xml:space="preserve">of </w:t>
      </w:r>
      <w:r w:rsidR="008B7A3D" w:rsidRPr="00E6134F">
        <w:rPr>
          <w:sz w:val="22"/>
          <w:szCs w:val="22"/>
          <w:lang w:val="en-GB"/>
        </w:rPr>
        <w:t xml:space="preserve">6.0 m/s and the </w:t>
      </w:r>
      <w:r w:rsidR="00B77285" w:rsidRPr="00E6134F">
        <w:rPr>
          <w:sz w:val="22"/>
          <w:szCs w:val="22"/>
          <w:lang w:val="en-GB"/>
        </w:rPr>
        <w:t xml:space="preserve">lowest concentration is 37,500 ppm with </w:t>
      </w:r>
      <w:r w:rsidR="00827349" w:rsidRPr="00E6134F">
        <w:rPr>
          <w:sz w:val="22"/>
          <w:szCs w:val="22"/>
          <w:lang w:val="en-GB"/>
        </w:rPr>
        <w:t xml:space="preserve">a </w:t>
      </w:r>
      <w:r w:rsidR="00B77285" w:rsidRPr="00E6134F">
        <w:rPr>
          <w:sz w:val="22"/>
          <w:szCs w:val="22"/>
          <w:lang w:val="en-GB"/>
        </w:rPr>
        <w:t xml:space="preserve">wind speed </w:t>
      </w:r>
      <w:r w:rsidR="00827349" w:rsidRPr="00E6134F">
        <w:rPr>
          <w:sz w:val="22"/>
          <w:szCs w:val="22"/>
          <w:lang w:val="en-GB"/>
        </w:rPr>
        <w:t xml:space="preserve">of </w:t>
      </w:r>
      <w:r w:rsidR="00B77285" w:rsidRPr="00E6134F">
        <w:rPr>
          <w:sz w:val="22"/>
          <w:szCs w:val="22"/>
          <w:lang w:val="en-GB"/>
        </w:rPr>
        <w:t>8.0 m/s. Thus, on those condition</w:t>
      </w:r>
      <w:r w:rsidR="00827349" w:rsidRPr="00E6134F">
        <w:rPr>
          <w:sz w:val="22"/>
          <w:szCs w:val="22"/>
          <w:lang w:val="en-GB"/>
        </w:rPr>
        <w:t>s,</w:t>
      </w:r>
      <w:r w:rsidR="00B77285" w:rsidRPr="00E6134F">
        <w:rPr>
          <w:sz w:val="22"/>
          <w:szCs w:val="22"/>
          <w:lang w:val="en-GB"/>
        </w:rPr>
        <w:t xml:space="preserve"> the inside of the </w:t>
      </w:r>
      <w:r w:rsidR="00827349" w:rsidRPr="00E6134F">
        <w:rPr>
          <w:sz w:val="22"/>
          <w:szCs w:val="22"/>
          <w:lang w:val="en-GB"/>
        </w:rPr>
        <w:t xml:space="preserve">reactor </w:t>
      </w:r>
      <w:r w:rsidR="00B77285" w:rsidRPr="00E6134F">
        <w:rPr>
          <w:sz w:val="22"/>
          <w:szCs w:val="22"/>
          <w:lang w:val="en-GB"/>
        </w:rPr>
        <w:t xml:space="preserve">building is very prone to </w:t>
      </w:r>
      <w:r w:rsidR="00827349" w:rsidRPr="00E6134F">
        <w:rPr>
          <w:sz w:val="22"/>
          <w:szCs w:val="22"/>
          <w:lang w:val="en-GB"/>
        </w:rPr>
        <w:t xml:space="preserve">a </w:t>
      </w:r>
      <w:r w:rsidR="00B77285" w:rsidRPr="00E6134F">
        <w:rPr>
          <w:sz w:val="22"/>
          <w:szCs w:val="22"/>
          <w:lang w:val="en-GB"/>
        </w:rPr>
        <w:t>fire</w:t>
      </w:r>
      <w:r w:rsidR="00ED3696" w:rsidRPr="00E6134F">
        <w:rPr>
          <w:sz w:val="22"/>
          <w:szCs w:val="22"/>
          <w:lang w:val="en-GB"/>
        </w:rPr>
        <w:t xml:space="preserve"> accident </w:t>
      </w:r>
      <w:r w:rsidR="00B77285" w:rsidRPr="00E6134F">
        <w:rPr>
          <w:sz w:val="22"/>
          <w:szCs w:val="22"/>
          <w:lang w:val="en-GB"/>
        </w:rPr>
        <w:t xml:space="preserve">if there </w:t>
      </w:r>
      <w:r w:rsidR="00827349" w:rsidRPr="00E6134F">
        <w:rPr>
          <w:sz w:val="22"/>
          <w:szCs w:val="22"/>
          <w:lang w:val="en-GB"/>
        </w:rPr>
        <w:t xml:space="preserve">were </w:t>
      </w:r>
      <w:r w:rsidR="00B77285" w:rsidRPr="00E6134F">
        <w:rPr>
          <w:sz w:val="22"/>
          <w:szCs w:val="22"/>
          <w:lang w:val="en-GB"/>
        </w:rPr>
        <w:t xml:space="preserve">a leak of hydrogen </w:t>
      </w:r>
      <w:r w:rsidR="007A4883" w:rsidRPr="00E6134F">
        <w:rPr>
          <w:sz w:val="22"/>
          <w:szCs w:val="22"/>
          <w:lang w:val="en-GB"/>
        </w:rPr>
        <w:t xml:space="preserve">product </w:t>
      </w:r>
      <w:r w:rsidR="00827349" w:rsidRPr="00E6134F">
        <w:rPr>
          <w:sz w:val="22"/>
          <w:szCs w:val="22"/>
          <w:lang w:val="en-GB"/>
        </w:rPr>
        <w:t xml:space="preserve">from </w:t>
      </w:r>
      <w:r w:rsidR="00B77285" w:rsidRPr="00E6134F">
        <w:rPr>
          <w:sz w:val="22"/>
          <w:szCs w:val="22"/>
          <w:lang w:val="en-GB"/>
        </w:rPr>
        <w:t>the hydrogen plant.</w:t>
      </w:r>
    </w:p>
    <w:p w14:paraId="304D69A5" w14:textId="77777777" w:rsidR="00ED3696" w:rsidRPr="00E6134F" w:rsidRDefault="00ED3696" w:rsidP="007F084C">
      <w:pPr>
        <w:pStyle w:val="Text"/>
        <w:ind w:firstLine="567"/>
        <w:rPr>
          <w:rFonts w:eastAsia="MS Mincho"/>
          <w:sz w:val="22"/>
          <w:szCs w:val="22"/>
          <w:lang w:val="en-GB" w:eastAsia="ar-SA"/>
        </w:rPr>
      </w:pPr>
      <w:r w:rsidRPr="00E6134F">
        <w:rPr>
          <w:rFonts w:eastAsia="MS Mincho"/>
          <w:sz w:val="22"/>
          <w:szCs w:val="22"/>
          <w:lang w:val="en-GB" w:eastAsia="ar-SA"/>
        </w:rPr>
        <w:t>As with fire, the explosion threat is also caused only by H</w:t>
      </w:r>
      <w:r w:rsidRPr="00E6134F">
        <w:rPr>
          <w:rFonts w:eastAsia="MS Mincho"/>
          <w:sz w:val="22"/>
          <w:szCs w:val="22"/>
          <w:vertAlign w:val="subscript"/>
          <w:lang w:val="en-GB" w:eastAsia="ar-SA"/>
        </w:rPr>
        <w:t>2</w:t>
      </w:r>
      <w:r w:rsidRPr="00E6134F">
        <w:rPr>
          <w:rFonts w:eastAsia="MS Mincho"/>
          <w:sz w:val="22"/>
          <w:szCs w:val="22"/>
          <w:lang w:val="en-GB" w:eastAsia="ar-SA"/>
        </w:rPr>
        <w:t>.</w:t>
      </w:r>
      <w:r w:rsidR="00F156DB" w:rsidRPr="00E6134F">
        <w:rPr>
          <w:rFonts w:eastAsia="MS Mincho"/>
          <w:sz w:val="22"/>
          <w:szCs w:val="22"/>
          <w:lang w:val="en-GB" w:eastAsia="ar-SA"/>
        </w:rPr>
        <w:t xml:space="preserve"> The highest overpressure wave received by </w:t>
      </w:r>
      <w:r w:rsidR="00827349" w:rsidRPr="00E6134F">
        <w:rPr>
          <w:rFonts w:eastAsia="MS Mincho"/>
          <w:sz w:val="22"/>
          <w:szCs w:val="22"/>
          <w:lang w:val="en-GB" w:eastAsia="ar-SA"/>
        </w:rPr>
        <w:t xml:space="preserve">the </w:t>
      </w:r>
      <w:r w:rsidR="00F156DB" w:rsidRPr="00E6134F">
        <w:rPr>
          <w:rFonts w:eastAsia="MS Mincho"/>
          <w:sz w:val="22"/>
          <w:szCs w:val="22"/>
          <w:lang w:val="en-GB" w:eastAsia="ar-SA"/>
        </w:rPr>
        <w:t xml:space="preserve">reactor building </w:t>
      </w:r>
      <w:r w:rsidR="004063AF" w:rsidRPr="00E6134F">
        <w:rPr>
          <w:rFonts w:eastAsia="MS Mincho"/>
          <w:sz w:val="22"/>
          <w:szCs w:val="22"/>
          <w:lang w:val="en-GB" w:eastAsia="ar-SA"/>
        </w:rPr>
        <w:t xml:space="preserve">is 292 psi, </w:t>
      </w:r>
      <w:r w:rsidR="0079093D" w:rsidRPr="00E6134F">
        <w:rPr>
          <w:rFonts w:eastAsia="MS Mincho"/>
          <w:sz w:val="22"/>
          <w:szCs w:val="22"/>
          <w:lang w:val="en-GB" w:eastAsia="ar-SA"/>
        </w:rPr>
        <w:t xml:space="preserve">occurring at </w:t>
      </w:r>
      <w:proofErr w:type="gramStart"/>
      <w:r w:rsidR="004063AF" w:rsidRPr="00E6134F">
        <w:rPr>
          <w:rFonts w:eastAsia="MS Mincho"/>
          <w:sz w:val="22"/>
          <w:szCs w:val="22"/>
          <w:lang w:val="en-GB" w:eastAsia="ar-SA"/>
        </w:rPr>
        <w:t>night time</w:t>
      </w:r>
      <w:proofErr w:type="gramEnd"/>
      <w:r w:rsidR="004063AF" w:rsidRPr="00E6134F">
        <w:rPr>
          <w:rFonts w:eastAsia="MS Mincho"/>
          <w:sz w:val="22"/>
          <w:szCs w:val="22"/>
          <w:lang w:val="en-GB" w:eastAsia="ar-SA"/>
        </w:rPr>
        <w:t xml:space="preserve"> </w:t>
      </w:r>
      <w:r w:rsidR="0079093D" w:rsidRPr="00E6134F">
        <w:rPr>
          <w:rFonts w:eastAsia="MS Mincho"/>
          <w:sz w:val="22"/>
          <w:szCs w:val="22"/>
          <w:lang w:val="en-GB" w:eastAsia="ar-SA"/>
        </w:rPr>
        <w:t xml:space="preserve">when </w:t>
      </w:r>
      <w:r w:rsidR="004063AF" w:rsidRPr="00E6134F">
        <w:rPr>
          <w:rFonts w:eastAsia="MS Mincho"/>
          <w:sz w:val="22"/>
          <w:szCs w:val="22"/>
          <w:lang w:val="en-GB" w:eastAsia="ar-SA"/>
        </w:rPr>
        <w:t>wind speed</w:t>
      </w:r>
      <w:r w:rsidR="0079093D" w:rsidRPr="00E6134F">
        <w:rPr>
          <w:rFonts w:eastAsia="MS Mincho"/>
          <w:sz w:val="22"/>
          <w:szCs w:val="22"/>
          <w:lang w:val="en-GB" w:eastAsia="ar-SA"/>
        </w:rPr>
        <w:t>s</w:t>
      </w:r>
      <w:r w:rsidR="004063AF" w:rsidRPr="00E6134F">
        <w:rPr>
          <w:rFonts w:eastAsia="MS Mincho"/>
          <w:sz w:val="22"/>
          <w:szCs w:val="22"/>
          <w:lang w:val="en-GB" w:eastAsia="ar-SA"/>
        </w:rPr>
        <w:t xml:space="preserve"> are 6 – 7 m/s.</w:t>
      </w:r>
      <w:r w:rsidR="003760A1" w:rsidRPr="00E6134F">
        <w:rPr>
          <w:rFonts w:eastAsia="MS Mincho"/>
          <w:sz w:val="22"/>
          <w:szCs w:val="22"/>
          <w:lang w:val="en-GB" w:eastAsia="ar-SA"/>
        </w:rPr>
        <w:t xml:space="preserve"> </w:t>
      </w:r>
      <w:r w:rsidR="0026570D" w:rsidRPr="00E6134F">
        <w:rPr>
          <w:rFonts w:eastAsia="MS Mincho"/>
          <w:sz w:val="22"/>
          <w:szCs w:val="22"/>
          <w:lang w:val="en-GB" w:eastAsia="ar-SA"/>
        </w:rPr>
        <w:t xml:space="preserve"> Compare</w:t>
      </w:r>
      <w:r w:rsidR="0079093D" w:rsidRPr="00E6134F">
        <w:rPr>
          <w:rFonts w:eastAsia="MS Mincho"/>
          <w:sz w:val="22"/>
          <w:szCs w:val="22"/>
          <w:lang w:val="en-GB" w:eastAsia="ar-SA"/>
        </w:rPr>
        <w:t>d</w:t>
      </w:r>
      <w:r w:rsidR="0026570D" w:rsidRPr="00E6134F">
        <w:rPr>
          <w:rFonts w:eastAsia="MS Mincho"/>
          <w:sz w:val="22"/>
          <w:szCs w:val="22"/>
          <w:lang w:val="en-GB" w:eastAsia="ar-SA"/>
        </w:rPr>
        <w:t xml:space="preserve"> with selected containment design pressure</w:t>
      </w:r>
      <w:r w:rsidR="0079093D" w:rsidRPr="00E6134F">
        <w:rPr>
          <w:rFonts w:eastAsia="MS Mincho"/>
          <w:sz w:val="22"/>
          <w:szCs w:val="22"/>
          <w:lang w:val="en-GB" w:eastAsia="ar-SA"/>
        </w:rPr>
        <w:t>s</w:t>
      </w:r>
      <w:r w:rsidR="0026570D" w:rsidRPr="00E6134F">
        <w:rPr>
          <w:rFonts w:eastAsia="MS Mincho"/>
          <w:sz w:val="22"/>
          <w:szCs w:val="22"/>
          <w:lang w:val="en-GB" w:eastAsia="ar-SA"/>
        </w:rPr>
        <w:t>, the destructive explosion power of H</w:t>
      </w:r>
      <w:r w:rsidR="0026570D" w:rsidRPr="00E6134F">
        <w:rPr>
          <w:rFonts w:eastAsia="MS Mincho"/>
          <w:sz w:val="22"/>
          <w:szCs w:val="22"/>
          <w:vertAlign w:val="subscript"/>
          <w:lang w:val="en-GB" w:eastAsia="ar-SA"/>
        </w:rPr>
        <w:t xml:space="preserve">2 </w:t>
      </w:r>
      <w:r w:rsidR="0026570D" w:rsidRPr="00E6134F">
        <w:rPr>
          <w:rFonts w:eastAsia="MS Mincho"/>
          <w:sz w:val="22"/>
          <w:szCs w:val="22"/>
          <w:lang w:val="en-GB" w:eastAsia="ar-SA"/>
        </w:rPr>
        <w:t xml:space="preserve">vapor cloud could </w:t>
      </w:r>
      <w:r w:rsidR="0079093D" w:rsidRPr="00E6134F">
        <w:rPr>
          <w:rFonts w:eastAsia="MS Mincho"/>
          <w:sz w:val="22"/>
          <w:szCs w:val="22"/>
          <w:lang w:val="en-GB" w:eastAsia="ar-SA"/>
        </w:rPr>
        <w:t xml:space="preserve">damage </w:t>
      </w:r>
      <w:r w:rsidR="0026570D" w:rsidRPr="00E6134F">
        <w:rPr>
          <w:rFonts w:eastAsia="MS Mincho"/>
          <w:sz w:val="22"/>
          <w:szCs w:val="22"/>
          <w:lang w:val="en-GB" w:eastAsia="ar-SA"/>
        </w:rPr>
        <w:t xml:space="preserve">the reactor building. </w:t>
      </w:r>
      <w:r w:rsidR="00A16624" w:rsidRPr="00E6134F">
        <w:rPr>
          <w:rFonts w:eastAsia="MS Mincho"/>
          <w:sz w:val="22"/>
          <w:szCs w:val="22"/>
          <w:lang w:val="en-GB" w:eastAsia="ar-SA"/>
        </w:rPr>
        <w:t xml:space="preserve"> </w:t>
      </w:r>
      <w:r w:rsidR="00F8775C" w:rsidRPr="00E6134F">
        <w:rPr>
          <w:rFonts w:eastAsia="MS Mincho"/>
          <w:sz w:val="22"/>
          <w:szCs w:val="22"/>
          <w:lang w:val="en-GB" w:eastAsia="ar-SA"/>
        </w:rPr>
        <w:t>That pressure force not</w:t>
      </w:r>
      <w:r w:rsidR="00F8775C" w:rsidRPr="00E6134F">
        <w:rPr>
          <w:rFonts w:ascii="AdvOT863180fb" w:hAnsi="AdvOT863180fb" w:cs="AdvOT863180fb"/>
          <w:sz w:val="16"/>
          <w:szCs w:val="16"/>
          <w:lang w:val="en-ID" w:eastAsia="en-ID"/>
        </w:rPr>
        <w:t xml:space="preserve"> </w:t>
      </w:r>
      <w:r w:rsidR="00F8775C" w:rsidRPr="00E6134F">
        <w:rPr>
          <w:rFonts w:eastAsia="MS Mincho"/>
          <w:sz w:val="22"/>
          <w:szCs w:val="22"/>
          <w:lang w:val="en-GB" w:eastAsia="ar-SA"/>
        </w:rPr>
        <w:t>only threaten</w:t>
      </w:r>
      <w:r w:rsidR="0079093D" w:rsidRPr="00E6134F">
        <w:rPr>
          <w:rFonts w:eastAsia="MS Mincho"/>
          <w:sz w:val="22"/>
          <w:szCs w:val="22"/>
          <w:lang w:val="en-GB" w:eastAsia="ar-SA"/>
        </w:rPr>
        <w:t>s</w:t>
      </w:r>
      <w:r w:rsidR="00F8775C" w:rsidRPr="00E6134F">
        <w:rPr>
          <w:rFonts w:eastAsia="MS Mincho"/>
          <w:sz w:val="22"/>
          <w:szCs w:val="22"/>
          <w:lang w:val="en-GB" w:eastAsia="ar-SA"/>
        </w:rPr>
        <w:t xml:space="preserve"> the reactor building </w:t>
      </w:r>
      <w:r w:rsidR="0079093D" w:rsidRPr="00E6134F">
        <w:rPr>
          <w:rFonts w:eastAsia="MS Mincho"/>
          <w:sz w:val="22"/>
          <w:szCs w:val="22"/>
          <w:lang w:val="en-GB" w:eastAsia="ar-SA"/>
        </w:rPr>
        <w:t xml:space="preserve">itself </w:t>
      </w:r>
      <w:r w:rsidR="00F8775C" w:rsidRPr="00E6134F">
        <w:rPr>
          <w:rFonts w:eastAsia="MS Mincho"/>
          <w:sz w:val="22"/>
          <w:szCs w:val="22"/>
          <w:lang w:val="en-GB" w:eastAsia="ar-SA"/>
        </w:rPr>
        <w:t>but also</w:t>
      </w:r>
      <w:r w:rsidR="005846F4" w:rsidRPr="00E6134F">
        <w:rPr>
          <w:rFonts w:eastAsia="MS Mincho"/>
          <w:sz w:val="22"/>
          <w:szCs w:val="22"/>
          <w:lang w:val="en-GB" w:eastAsia="ar-SA"/>
        </w:rPr>
        <w:t xml:space="preserve"> </w:t>
      </w:r>
      <w:r w:rsidR="0079093D" w:rsidRPr="00E6134F">
        <w:rPr>
          <w:rFonts w:eastAsia="MS Mincho"/>
          <w:sz w:val="22"/>
          <w:szCs w:val="22"/>
          <w:lang w:val="en-GB" w:eastAsia="ar-SA"/>
        </w:rPr>
        <w:t xml:space="preserve">the </w:t>
      </w:r>
      <w:r w:rsidR="00FC01CE" w:rsidRPr="00E6134F">
        <w:rPr>
          <w:rFonts w:eastAsia="MS Mincho"/>
          <w:sz w:val="22"/>
          <w:szCs w:val="22"/>
          <w:lang w:val="en-GB" w:eastAsia="ar-SA"/>
        </w:rPr>
        <w:t>operator</w:t>
      </w:r>
      <w:r w:rsidR="0079093D" w:rsidRPr="00E6134F">
        <w:rPr>
          <w:rFonts w:eastAsia="MS Mincho"/>
          <w:sz w:val="22"/>
          <w:szCs w:val="22"/>
          <w:lang w:val="en-GB" w:eastAsia="ar-SA"/>
        </w:rPr>
        <w:t>s</w:t>
      </w:r>
      <w:r w:rsidR="00F8775C" w:rsidRPr="00E6134F">
        <w:rPr>
          <w:rFonts w:eastAsia="MS Mincho"/>
          <w:sz w:val="22"/>
          <w:szCs w:val="22"/>
          <w:lang w:val="en-GB" w:eastAsia="ar-SA"/>
        </w:rPr>
        <w:t>' life.</w:t>
      </w:r>
      <w:r w:rsidR="00495443" w:rsidRPr="00E6134F">
        <w:rPr>
          <w:rFonts w:eastAsia="MS Mincho"/>
          <w:sz w:val="22"/>
          <w:szCs w:val="22"/>
          <w:lang w:val="en-GB" w:eastAsia="ar-SA"/>
        </w:rPr>
        <w:t xml:space="preserve"> </w:t>
      </w:r>
      <w:r w:rsidR="0079093D" w:rsidRPr="00E6134F">
        <w:rPr>
          <w:rFonts w:eastAsia="MS Mincho"/>
          <w:sz w:val="22"/>
          <w:szCs w:val="22"/>
          <w:lang w:val="en-GB" w:eastAsia="ar-SA"/>
        </w:rPr>
        <w:t>Under</w:t>
      </w:r>
      <w:r w:rsidR="007478D4" w:rsidRPr="00E6134F">
        <w:rPr>
          <w:rFonts w:eastAsia="MS Mincho"/>
          <w:sz w:val="22"/>
          <w:szCs w:val="22"/>
          <w:lang w:val="en-GB" w:eastAsia="ar-SA"/>
        </w:rPr>
        <w:t xml:space="preserve"> all condition</w:t>
      </w:r>
      <w:r w:rsidR="0079093D" w:rsidRPr="00E6134F">
        <w:rPr>
          <w:rFonts w:eastAsia="MS Mincho"/>
          <w:sz w:val="22"/>
          <w:szCs w:val="22"/>
          <w:lang w:val="en-GB" w:eastAsia="ar-SA"/>
        </w:rPr>
        <w:t>s at day and</w:t>
      </w:r>
      <w:r w:rsidR="007478D4" w:rsidRPr="00E6134F">
        <w:rPr>
          <w:rFonts w:eastAsia="MS Mincho"/>
          <w:sz w:val="22"/>
          <w:szCs w:val="22"/>
          <w:lang w:val="en-GB" w:eastAsia="ar-SA"/>
        </w:rPr>
        <w:t xml:space="preserve"> </w:t>
      </w:r>
      <w:proofErr w:type="gramStart"/>
      <w:r w:rsidR="007478D4" w:rsidRPr="00E6134F">
        <w:rPr>
          <w:rFonts w:eastAsia="MS Mincho"/>
          <w:sz w:val="22"/>
          <w:szCs w:val="22"/>
          <w:lang w:val="en-GB" w:eastAsia="ar-SA"/>
        </w:rPr>
        <w:t>night time</w:t>
      </w:r>
      <w:proofErr w:type="gramEnd"/>
      <w:r w:rsidR="00BA7B32" w:rsidRPr="00E6134F">
        <w:rPr>
          <w:rFonts w:eastAsia="MS Mincho"/>
          <w:sz w:val="22"/>
          <w:szCs w:val="22"/>
          <w:lang w:val="en-GB" w:eastAsia="ar-SA"/>
        </w:rPr>
        <w:t>,</w:t>
      </w:r>
      <w:r w:rsidR="007478D4" w:rsidRPr="00E6134F">
        <w:rPr>
          <w:rFonts w:eastAsia="MS Mincho"/>
          <w:sz w:val="22"/>
          <w:szCs w:val="22"/>
          <w:lang w:val="en-GB" w:eastAsia="ar-SA"/>
        </w:rPr>
        <w:t xml:space="preserve"> </w:t>
      </w:r>
      <w:r w:rsidR="00BA7B32" w:rsidRPr="00E6134F">
        <w:rPr>
          <w:rFonts w:eastAsia="MS Mincho"/>
          <w:sz w:val="22"/>
          <w:szCs w:val="22"/>
          <w:lang w:val="en-GB" w:eastAsia="ar-SA"/>
        </w:rPr>
        <w:t xml:space="preserve">the </w:t>
      </w:r>
      <w:r w:rsidR="007478D4" w:rsidRPr="00E6134F">
        <w:rPr>
          <w:rFonts w:eastAsia="MS Mincho"/>
          <w:sz w:val="22"/>
          <w:szCs w:val="22"/>
          <w:lang w:val="en-GB" w:eastAsia="ar-SA"/>
        </w:rPr>
        <w:t xml:space="preserve">overpressure wave from the explosion of </w:t>
      </w:r>
      <w:r w:rsidR="0079093D" w:rsidRPr="00E6134F">
        <w:rPr>
          <w:rFonts w:eastAsia="MS Mincho"/>
          <w:sz w:val="22"/>
          <w:szCs w:val="22"/>
          <w:lang w:val="en-GB" w:eastAsia="ar-SA"/>
        </w:rPr>
        <w:t xml:space="preserve">the </w:t>
      </w:r>
      <w:r w:rsidR="007478D4" w:rsidRPr="00E6134F">
        <w:rPr>
          <w:rFonts w:eastAsia="MS Mincho"/>
          <w:sz w:val="22"/>
          <w:szCs w:val="22"/>
          <w:lang w:val="en-GB" w:eastAsia="ar-SA"/>
        </w:rPr>
        <w:t>H</w:t>
      </w:r>
      <w:r w:rsidR="007478D4" w:rsidRPr="00E6134F">
        <w:rPr>
          <w:rFonts w:eastAsia="MS Mincho"/>
          <w:sz w:val="22"/>
          <w:szCs w:val="22"/>
          <w:vertAlign w:val="subscript"/>
          <w:lang w:val="en-GB" w:eastAsia="ar-SA"/>
        </w:rPr>
        <w:t>2</w:t>
      </w:r>
      <w:r w:rsidR="0079093D" w:rsidRPr="00E6134F">
        <w:rPr>
          <w:rFonts w:eastAsia="MS Mincho"/>
          <w:sz w:val="22"/>
          <w:szCs w:val="22"/>
          <w:lang w:val="en-GB" w:eastAsia="ar-SA"/>
        </w:rPr>
        <w:t>-air cloud c</w:t>
      </w:r>
      <w:r w:rsidR="007478D4" w:rsidRPr="00E6134F">
        <w:rPr>
          <w:rFonts w:eastAsia="MS Mincho"/>
          <w:sz w:val="22"/>
          <w:szCs w:val="22"/>
          <w:lang w:val="en-GB" w:eastAsia="ar-SA"/>
        </w:rPr>
        <w:t xml:space="preserve">ould </w:t>
      </w:r>
      <w:r w:rsidR="00BF4DA5" w:rsidRPr="00E6134F">
        <w:rPr>
          <w:rFonts w:eastAsia="MS Mincho"/>
          <w:sz w:val="22"/>
          <w:szCs w:val="22"/>
          <w:lang w:val="en-GB" w:eastAsia="ar-SA"/>
        </w:rPr>
        <w:t>serious</w:t>
      </w:r>
      <w:r w:rsidR="0079093D" w:rsidRPr="00E6134F">
        <w:rPr>
          <w:rFonts w:eastAsia="MS Mincho"/>
          <w:sz w:val="22"/>
          <w:szCs w:val="22"/>
          <w:lang w:val="en-GB" w:eastAsia="ar-SA"/>
        </w:rPr>
        <w:t>ly</w:t>
      </w:r>
      <w:r w:rsidR="00BF4DA5" w:rsidRPr="00E6134F">
        <w:rPr>
          <w:rFonts w:eastAsia="MS Mincho"/>
          <w:sz w:val="22"/>
          <w:szCs w:val="22"/>
          <w:lang w:val="en-GB" w:eastAsia="ar-SA"/>
        </w:rPr>
        <w:t xml:space="preserve"> inju</w:t>
      </w:r>
      <w:r w:rsidR="00986609" w:rsidRPr="00E6134F">
        <w:rPr>
          <w:rFonts w:eastAsia="MS Mincho"/>
          <w:sz w:val="22"/>
          <w:szCs w:val="22"/>
          <w:lang w:val="en-GB" w:eastAsia="ar-SA"/>
        </w:rPr>
        <w:t>re employee</w:t>
      </w:r>
      <w:r w:rsidR="0079093D" w:rsidRPr="00E6134F">
        <w:rPr>
          <w:rFonts w:eastAsia="MS Mincho"/>
          <w:sz w:val="22"/>
          <w:szCs w:val="22"/>
          <w:lang w:val="en-GB" w:eastAsia="ar-SA"/>
        </w:rPr>
        <w:t>s</w:t>
      </w:r>
      <w:r w:rsidR="00986609" w:rsidRPr="00E6134F">
        <w:rPr>
          <w:rFonts w:eastAsia="MS Mincho"/>
          <w:sz w:val="22"/>
          <w:szCs w:val="22"/>
          <w:lang w:val="en-GB" w:eastAsia="ar-SA"/>
        </w:rPr>
        <w:t>/operator</w:t>
      </w:r>
      <w:r w:rsidR="0079093D" w:rsidRPr="00E6134F">
        <w:rPr>
          <w:rFonts w:eastAsia="MS Mincho"/>
          <w:sz w:val="22"/>
          <w:szCs w:val="22"/>
          <w:lang w:val="en-GB" w:eastAsia="ar-SA"/>
        </w:rPr>
        <w:t>s</w:t>
      </w:r>
      <w:r w:rsidR="00F77A9C" w:rsidRPr="00E6134F">
        <w:rPr>
          <w:rFonts w:eastAsia="MS Mincho"/>
          <w:sz w:val="22"/>
          <w:szCs w:val="22"/>
          <w:lang w:val="en-GB" w:eastAsia="ar-SA"/>
        </w:rPr>
        <w:t xml:space="preserve"> </w:t>
      </w:r>
      <w:r w:rsidR="0079093D" w:rsidRPr="00E6134F">
        <w:rPr>
          <w:rFonts w:eastAsia="MS Mincho"/>
          <w:sz w:val="22"/>
          <w:szCs w:val="22"/>
          <w:lang w:val="en-GB" w:eastAsia="ar-SA"/>
        </w:rPr>
        <w:t xml:space="preserve">around </w:t>
      </w:r>
      <w:r w:rsidR="00F77A9C" w:rsidRPr="00E6134F">
        <w:rPr>
          <w:rFonts w:eastAsia="MS Mincho"/>
          <w:sz w:val="22"/>
          <w:szCs w:val="22"/>
          <w:lang w:val="en-GB" w:eastAsia="ar-SA"/>
        </w:rPr>
        <w:t>the reactor building</w:t>
      </w:r>
      <w:r w:rsidR="00986609" w:rsidRPr="00E6134F">
        <w:rPr>
          <w:rFonts w:eastAsia="MS Mincho"/>
          <w:sz w:val="22"/>
          <w:szCs w:val="22"/>
          <w:lang w:val="en-GB" w:eastAsia="ar-SA"/>
        </w:rPr>
        <w:t>.</w:t>
      </w:r>
      <w:r w:rsidR="00F77A9C" w:rsidRPr="00E6134F">
        <w:rPr>
          <w:rFonts w:eastAsia="MS Mincho"/>
          <w:sz w:val="22"/>
          <w:szCs w:val="22"/>
          <w:lang w:val="en-GB" w:eastAsia="ar-SA"/>
        </w:rPr>
        <w:t xml:space="preserve"> </w:t>
      </w:r>
      <w:r w:rsidR="0079093D" w:rsidRPr="00E6134F">
        <w:rPr>
          <w:rFonts w:eastAsia="MS Mincho"/>
          <w:sz w:val="22"/>
          <w:szCs w:val="22"/>
          <w:lang w:val="en-GB" w:eastAsia="ar-SA"/>
        </w:rPr>
        <w:t>According to</w:t>
      </w:r>
      <w:r w:rsidR="00F77A9C" w:rsidRPr="00E6134F">
        <w:rPr>
          <w:rFonts w:eastAsia="MS Mincho"/>
          <w:sz w:val="22"/>
          <w:szCs w:val="22"/>
          <w:lang w:val="en-GB" w:eastAsia="ar-SA"/>
        </w:rPr>
        <w:t xml:space="preserve"> </w:t>
      </w:r>
      <w:r w:rsidR="0046705D" w:rsidRPr="00E6134F">
        <w:rPr>
          <w:rFonts w:eastAsia="MS Mincho"/>
          <w:sz w:val="22"/>
          <w:szCs w:val="22"/>
          <w:lang w:val="en-GB" w:eastAsia="ar-SA"/>
        </w:rPr>
        <w:fldChar w:fldCharType="begin"/>
      </w:r>
      <w:r w:rsidR="0046705D" w:rsidRPr="00E6134F">
        <w:rPr>
          <w:rFonts w:eastAsia="MS Mincho"/>
          <w:sz w:val="22"/>
          <w:szCs w:val="22"/>
          <w:lang w:val="en-GB" w:eastAsia="ar-SA"/>
        </w:rPr>
        <w:instrText xml:space="preserve"> REF _Ref500321311 \h  \* MERGEFORMAT </w:instrText>
      </w:r>
      <w:r w:rsidR="0046705D" w:rsidRPr="00E6134F">
        <w:rPr>
          <w:rFonts w:eastAsia="MS Mincho"/>
          <w:sz w:val="22"/>
          <w:szCs w:val="22"/>
          <w:lang w:val="en-GB" w:eastAsia="ar-SA"/>
        </w:rPr>
      </w:r>
      <w:r w:rsidR="0046705D" w:rsidRPr="00E6134F">
        <w:rPr>
          <w:rFonts w:eastAsia="MS Mincho"/>
          <w:sz w:val="22"/>
          <w:szCs w:val="22"/>
          <w:lang w:val="en-GB" w:eastAsia="ar-SA"/>
        </w:rPr>
        <w:fldChar w:fldCharType="separate"/>
      </w:r>
      <w:r w:rsidR="00D54156" w:rsidRPr="00E6134F">
        <w:rPr>
          <w:rFonts w:eastAsia="MS Mincho"/>
          <w:sz w:val="22"/>
          <w:szCs w:val="22"/>
          <w:lang w:val="en-GB" w:eastAsia="ar-SA"/>
        </w:rPr>
        <w:t>Fig. 5</w:t>
      </w:r>
      <w:r w:rsidR="0046705D" w:rsidRPr="00E6134F">
        <w:rPr>
          <w:rFonts w:eastAsia="MS Mincho"/>
          <w:sz w:val="22"/>
          <w:szCs w:val="22"/>
          <w:lang w:val="en-GB" w:eastAsia="ar-SA"/>
        </w:rPr>
        <w:fldChar w:fldCharType="end"/>
      </w:r>
      <w:r w:rsidR="0046705D" w:rsidRPr="00E6134F">
        <w:rPr>
          <w:rFonts w:eastAsia="MS Mincho"/>
          <w:sz w:val="22"/>
          <w:szCs w:val="22"/>
          <w:lang w:val="en-GB" w:eastAsia="ar-SA"/>
        </w:rPr>
        <w:t xml:space="preserve">b) the maximum destruction distance that could be </w:t>
      </w:r>
      <w:r w:rsidR="0079093D" w:rsidRPr="00E6134F">
        <w:rPr>
          <w:rFonts w:eastAsia="MS Mincho"/>
          <w:sz w:val="22"/>
          <w:szCs w:val="22"/>
          <w:lang w:val="en-GB" w:eastAsia="ar-SA"/>
        </w:rPr>
        <w:t xml:space="preserve">encompassed </w:t>
      </w:r>
      <w:r w:rsidR="0046705D" w:rsidRPr="00E6134F">
        <w:rPr>
          <w:rFonts w:eastAsia="MS Mincho"/>
          <w:sz w:val="22"/>
          <w:szCs w:val="22"/>
          <w:lang w:val="en-GB" w:eastAsia="ar-SA"/>
        </w:rPr>
        <w:t>by</w:t>
      </w:r>
      <w:r w:rsidR="0079093D" w:rsidRPr="00E6134F">
        <w:rPr>
          <w:rFonts w:eastAsia="MS Mincho"/>
          <w:sz w:val="22"/>
          <w:szCs w:val="22"/>
          <w:lang w:val="en-GB" w:eastAsia="ar-SA"/>
        </w:rPr>
        <w:t xml:space="preserve"> the</w:t>
      </w:r>
      <w:r w:rsidR="0046705D" w:rsidRPr="00E6134F">
        <w:rPr>
          <w:rFonts w:eastAsia="MS Mincho"/>
          <w:sz w:val="22"/>
          <w:szCs w:val="22"/>
          <w:lang w:val="en-GB" w:eastAsia="ar-SA"/>
        </w:rPr>
        <w:t xml:space="preserve"> overpressure wave </w:t>
      </w:r>
      <w:r w:rsidR="0079093D" w:rsidRPr="00E6134F">
        <w:rPr>
          <w:rFonts w:eastAsia="MS Mincho"/>
          <w:sz w:val="22"/>
          <w:szCs w:val="22"/>
          <w:lang w:val="en-GB" w:eastAsia="ar-SA"/>
        </w:rPr>
        <w:t xml:space="preserve">from the </w:t>
      </w:r>
      <w:r w:rsidR="0046705D" w:rsidRPr="00E6134F">
        <w:rPr>
          <w:rFonts w:eastAsia="MS Mincho"/>
          <w:sz w:val="22"/>
          <w:szCs w:val="22"/>
          <w:lang w:val="en-GB" w:eastAsia="ar-SA"/>
        </w:rPr>
        <w:t>H</w:t>
      </w:r>
      <w:r w:rsidR="0046705D" w:rsidRPr="00E6134F">
        <w:rPr>
          <w:rFonts w:eastAsia="MS Mincho"/>
          <w:sz w:val="22"/>
          <w:szCs w:val="22"/>
          <w:vertAlign w:val="subscript"/>
          <w:lang w:val="en-GB" w:eastAsia="ar-SA"/>
        </w:rPr>
        <w:t>2</w:t>
      </w:r>
      <w:r w:rsidR="0046705D" w:rsidRPr="00E6134F">
        <w:rPr>
          <w:rFonts w:eastAsia="MS Mincho"/>
          <w:sz w:val="22"/>
          <w:szCs w:val="22"/>
          <w:lang w:val="en-GB" w:eastAsia="ar-SA"/>
        </w:rPr>
        <w:t xml:space="preserve"> explosion </w:t>
      </w:r>
      <w:r w:rsidR="0079093D" w:rsidRPr="00E6134F">
        <w:rPr>
          <w:rFonts w:eastAsia="MS Mincho"/>
          <w:sz w:val="22"/>
          <w:szCs w:val="22"/>
          <w:lang w:val="en-GB" w:eastAsia="ar-SA"/>
        </w:rPr>
        <w:t xml:space="preserve">is </w:t>
      </w:r>
      <w:r w:rsidR="0046705D" w:rsidRPr="00E6134F">
        <w:rPr>
          <w:rFonts w:eastAsia="MS Mincho"/>
          <w:sz w:val="22"/>
          <w:szCs w:val="22"/>
          <w:lang w:val="en-GB" w:eastAsia="ar-SA"/>
        </w:rPr>
        <w:t>250 meter.</w:t>
      </w:r>
    </w:p>
    <w:p w14:paraId="24DAA500" w14:textId="77777777" w:rsidR="00182F8E" w:rsidRPr="00E6134F" w:rsidRDefault="00182F8E" w:rsidP="00600102">
      <w:pPr>
        <w:jc w:val="both"/>
        <w:rPr>
          <w:rFonts w:eastAsia="Times New Roman"/>
          <w:sz w:val="22"/>
          <w:szCs w:val="22"/>
          <w:lang w:val="en-GB" w:eastAsia="en-US"/>
        </w:rPr>
      </w:pPr>
    </w:p>
    <w:p w14:paraId="72F8C478" w14:textId="77777777" w:rsidR="00B2680F" w:rsidRPr="00E6134F" w:rsidRDefault="002C3966" w:rsidP="00600102">
      <w:pPr>
        <w:jc w:val="both"/>
        <w:rPr>
          <w:b/>
          <w:bCs/>
          <w:caps/>
          <w:sz w:val="22"/>
          <w:szCs w:val="22"/>
          <w:lang w:val="en-GB"/>
        </w:rPr>
      </w:pPr>
      <w:r w:rsidRPr="00E6134F">
        <w:rPr>
          <w:b/>
          <w:bCs/>
          <w:caps/>
          <w:sz w:val="22"/>
          <w:szCs w:val="22"/>
          <w:lang w:val="en-GB"/>
        </w:rPr>
        <w:t>conclusion</w:t>
      </w:r>
    </w:p>
    <w:p w14:paraId="4C9616C5" w14:textId="77777777" w:rsidR="00182F8E" w:rsidRPr="00E6134F" w:rsidRDefault="00182F8E" w:rsidP="00600102">
      <w:pPr>
        <w:jc w:val="both"/>
        <w:rPr>
          <w:b/>
          <w:bCs/>
          <w:caps/>
          <w:sz w:val="12"/>
          <w:szCs w:val="12"/>
          <w:lang w:val="en-GB"/>
        </w:rPr>
      </w:pPr>
    </w:p>
    <w:p w14:paraId="34F4620D" w14:textId="77777777" w:rsidR="00E1308E" w:rsidRPr="00E6134F" w:rsidRDefault="00E160B6" w:rsidP="00891BBD">
      <w:pPr>
        <w:ind w:firstLine="567"/>
        <w:jc w:val="both"/>
        <w:rPr>
          <w:sz w:val="22"/>
          <w:szCs w:val="22"/>
          <w:lang w:val="en-GB"/>
        </w:rPr>
      </w:pPr>
      <w:r w:rsidRPr="00E6134F">
        <w:rPr>
          <w:rFonts w:eastAsia="Times New Roman"/>
          <w:sz w:val="22"/>
          <w:szCs w:val="22"/>
          <w:lang w:val="en-GB" w:eastAsia="en-US"/>
        </w:rPr>
        <w:lastRenderedPageBreak/>
        <w:t xml:space="preserve">The study </w:t>
      </w:r>
      <w:r w:rsidR="0079093D" w:rsidRPr="00E6134F">
        <w:rPr>
          <w:rFonts w:eastAsia="Times New Roman"/>
          <w:sz w:val="22"/>
          <w:szCs w:val="22"/>
          <w:lang w:val="en-GB" w:eastAsia="en-US"/>
        </w:rPr>
        <w:t xml:space="preserve">has </w:t>
      </w:r>
      <w:r w:rsidRPr="00E6134F">
        <w:rPr>
          <w:rFonts w:eastAsia="Times New Roman"/>
          <w:sz w:val="22"/>
          <w:szCs w:val="22"/>
          <w:lang w:val="en-GB" w:eastAsia="en-US"/>
        </w:rPr>
        <w:t>show</w:t>
      </w:r>
      <w:r w:rsidR="0079093D" w:rsidRPr="00E6134F">
        <w:rPr>
          <w:rFonts w:eastAsia="Times New Roman"/>
          <w:sz w:val="22"/>
          <w:szCs w:val="22"/>
          <w:lang w:val="en-GB" w:eastAsia="en-US"/>
        </w:rPr>
        <w:t>n</w:t>
      </w:r>
      <w:r w:rsidRPr="00E6134F">
        <w:rPr>
          <w:rFonts w:eastAsia="Times New Roman"/>
          <w:sz w:val="22"/>
          <w:szCs w:val="22"/>
          <w:lang w:val="en-GB" w:eastAsia="en-US"/>
        </w:rPr>
        <w:t xml:space="preserve"> that </w:t>
      </w:r>
      <w:r w:rsidR="0008045E" w:rsidRPr="00E6134F">
        <w:rPr>
          <w:sz w:val="22"/>
          <w:szCs w:val="22"/>
          <w:lang w:val="en-GB"/>
        </w:rPr>
        <w:t>the affected distance</w:t>
      </w:r>
      <w:r w:rsidR="0079093D" w:rsidRPr="00E6134F">
        <w:rPr>
          <w:sz w:val="22"/>
          <w:szCs w:val="22"/>
          <w:lang w:val="en-GB"/>
        </w:rPr>
        <w:t>s</w:t>
      </w:r>
      <w:r w:rsidR="0008045E" w:rsidRPr="00E6134F">
        <w:rPr>
          <w:sz w:val="22"/>
          <w:szCs w:val="22"/>
          <w:lang w:val="en-GB"/>
        </w:rPr>
        <w:t xml:space="preserve"> were significantly dependent on the atmospheric stability</w:t>
      </w:r>
      <w:r w:rsidR="0079093D" w:rsidRPr="00E6134F">
        <w:rPr>
          <w:sz w:val="22"/>
          <w:szCs w:val="22"/>
          <w:lang w:val="en-GB"/>
        </w:rPr>
        <w:t xml:space="preserve">. Atmospheric </w:t>
      </w:r>
      <w:r w:rsidR="0008045E" w:rsidRPr="00E6134F">
        <w:rPr>
          <w:sz w:val="22"/>
          <w:szCs w:val="22"/>
          <w:lang w:val="en-GB"/>
        </w:rPr>
        <w:t xml:space="preserve">dispersion of </w:t>
      </w:r>
      <w:r w:rsidR="0079093D" w:rsidRPr="00E6134F">
        <w:rPr>
          <w:sz w:val="22"/>
          <w:szCs w:val="22"/>
          <w:lang w:val="en-GB"/>
        </w:rPr>
        <w:t xml:space="preserve">the </w:t>
      </w:r>
      <w:r w:rsidR="0008045E" w:rsidRPr="00E6134F">
        <w:rPr>
          <w:sz w:val="22"/>
          <w:szCs w:val="22"/>
          <w:lang w:val="en-GB"/>
        </w:rPr>
        <w:t>hazardous material</w:t>
      </w:r>
      <w:r w:rsidR="0079093D" w:rsidRPr="00E6134F">
        <w:rPr>
          <w:sz w:val="22"/>
          <w:szCs w:val="22"/>
          <w:lang w:val="en-GB"/>
        </w:rPr>
        <w:t>s</w:t>
      </w:r>
      <w:r w:rsidR="0008045E" w:rsidRPr="00E6134F">
        <w:rPr>
          <w:sz w:val="22"/>
          <w:szCs w:val="22"/>
          <w:lang w:val="en-GB"/>
        </w:rPr>
        <w:t xml:space="preserve">  happened to be faster </w:t>
      </w:r>
      <w:r w:rsidR="0079093D" w:rsidRPr="00E6134F">
        <w:rPr>
          <w:sz w:val="22"/>
          <w:szCs w:val="22"/>
          <w:lang w:val="en-GB"/>
        </w:rPr>
        <w:t xml:space="preserve">at day time </w:t>
      </w:r>
      <w:r w:rsidR="004D0481" w:rsidRPr="00E6134F">
        <w:rPr>
          <w:sz w:val="22"/>
          <w:szCs w:val="22"/>
          <w:lang w:val="en-GB"/>
        </w:rPr>
        <w:t xml:space="preserve">(unstable condition) </w:t>
      </w:r>
      <w:r w:rsidR="0008045E" w:rsidRPr="00E6134F">
        <w:rPr>
          <w:sz w:val="22"/>
          <w:szCs w:val="22"/>
          <w:lang w:val="en-GB"/>
        </w:rPr>
        <w:t xml:space="preserve">than </w:t>
      </w:r>
      <w:r w:rsidR="0079093D" w:rsidRPr="00E6134F">
        <w:rPr>
          <w:sz w:val="22"/>
          <w:szCs w:val="22"/>
          <w:lang w:val="en-GB"/>
        </w:rPr>
        <w:t xml:space="preserve">at </w:t>
      </w:r>
      <w:r w:rsidR="0008045E" w:rsidRPr="00E6134F">
        <w:rPr>
          <w:sz w:val="22"/>
          <w:szCs w:val="22"/>
          <w:lang w:val="en-GB"/>
        </w:rPr>
        <w:t xml:space="preserve">night time </w:t>
      </w:r>
      <w:r w:rsidR="004D0481" w:rsidRPr="00E6134F">
        <w:rPr>
          <w:sz w:val="22"/>
          <w:szCs w:val="22"/>
          <w:lang w:val="en-GB"/>
        </w:rPr>
        <w:t>due to</w:t>
      </w:r>
      <w:r w:rsidR="0008045E" w:rsidRPr="00E6134F">
        <w:rPr>
          <w:sz w:val="22"/>
          <w:szCs w:val="22"/>
          <w:lang w:val="en-GB"/>
        </w:rPr>
        <w:t xml:space="preserve"> the ability of the air </w:t>
      </w:r>
      <w:r w:rsidR="0079093D" w:rsidRPr="00E6134F">
        <w:rPr>
          <w:sz w:val="22"/>
          <w:szCs w:val="22"/>
          <w:lang w:val="en-GB"/>
        </w:rPr>
        <w:t xml:space="preserve">to </w:t>
      </w:r>
      <w:r w:rsidR="00282E28" w:rsidRPr="00E6134F">
        <w:rPr>
          <w:sz w:val="22"/>
          <w:szCs w:val="22"/>
          <w:lang w:val="en-GB"/>
        </w:rPr>
        <w:t>better dilute the gas cloud by</w:t>
      </w:r>
      <w:r w:rsidR="0079093D" w:rsidRPr="00E6134F">
        <w:rPr>
          <w:sz w:val="22"/>
          <w:szCs w:val="22"/>
          <w:lang w:val="en-GB"/>
        </w:rPr>
        <w:t xml:space="preserve"> </w:t>
      </w:r>
      <w:r w:rsidR="0008045E" w:rsidRPr="00E6134F">
        <w:rPr>
          <w:sz w:val="22"/>
          <w:szCs w:val="22"/>
          <w:lang w:val="en-GB"/>
        </w:rPr>
        <w:t xml:space="preserve">dispersion at night in </w:t>
      </w:r>
      <w:r w:rsidR="00282E28" w:rsidRPr="00E6134F">
        <w:rPr>
          <w:sz w:val="22"/>
          <w:szCs w:val="22"/>
          <w:lang w:val="en-GB"/>
        </w:rPr>
        <w:t xml:space="preserve">comparison </w:t>
      </w:r>
      <w:r w:rsidR="0008045E" w:rsidRPr="00E6134F">
        <w:rPr>
          <w:sz w:val="22"/>
          <w:szCs w:val="22"/>
          <w:lang w:val="en-GB"/>
        </w:rPr>
        <w:t xml:space="preserve">to day </w:t>
      </w:r>
      <w:r w:rsidR="00282E28" w:rsidRPr="00E6134F">
        <w:rPr>
          <w:sz w:val="22"/>
          <w:szCs w:val="22"/>
          <w:lang w:val="en-GB"/>
        </w:rPr>
        <w:t xml:space="preserve">time when </w:t>
      </w:r>
      <w:r w:rsidR="0008045E" w:rsidRPr="00E6134F">
        <w:rPr>
          <w:sz w:val="22"/>
          <w:szCs w:val="22"/>
          <w:lang w:val="en-GB"/>
        </w:rPr>
        <w:t>turbulence</w:t>
      </w:r>
      <w:r w:rsidR="004D0481" w:rsidRPr="00E6134F">
        <w:rPr>
          <w:sz w:val="22"/>
          <w:szCs w:val="22"/>
          <w:lang w:val="en-GB"/>
        </w:rPr>
        <w:t xml:space="preserve"> </w:t>
      </w:r>
      <w:r w:rsidR="00282E28" w:rsidRPr="00E6134F">
        <w:rPr>
          <w:sz w:val="22"/>
          <w:szCs w:val="22"/>
          <w:lang w:val="en-GB"/>
        </w:rPr>
        <w:t xml:space="preserve">is lower </w:t>
      </w:r>
      <w:r w:rsidR="004D0481" w:rsidRPr="00E6134F">
        <w:rPr>
          <w:sz w:val="22"/>
          <w:szCs w:val="22"/>
          <w:lang w:val="en-GB"/>
        </w:rPr>
        <w:t>(stable condition)</w:t>
      </w:r>
      <w:r w:rsidR="0008045E" w:rsidRPr="00E6134F">
        <w:rPr>
          <w:sz w:val="22"/>
          <w:szCs w:val="22"/>
          <w:lang w:val="en-GB"/>
        </w:rPr>
        <w:t xml:space="preserve">. </w:t>
      </w:r>
      <w:r w:rsidR="00B66626" w:rsidRPr="00E6134F">
        <w:rPr>
          <w:sz w:val="22"/>
          <w:szCs w:val="22"/>
          <w:lang w:val="en-GB"/>
        </w:rPr>
        <w:t>In addition</w:t>
      </w:r>
      <w:r w:rsidR="0008045E" w:rsidRPr="00E6134F">
        <w:rPr>
          <w:sz w:val="22"/>
          <w:szCs w:val="22"/>
          <w:lang w:val="en-GB"/>
        </w:rPr>
        <w:t xml:space="preserve">, the wind speed had a considerable influence on the dispersion of the </w:t>
      </w:r>
      <w:r w:rsidR="004D0481" w:rsidRPr="00E6134F">
        <w:rPr>
          <w:sz w:val="22"/>
          <w:szCs w:val="22"/>
          <w:lang w:val="en-GB"/>
        </w:rPr>
        <w:t>hazardous material</w:t>
      </w:r>
      <w:r w:rsidR="0008045E" w:rsidRPr="00E6134F">
        <w:rPr>
          <w:sz w:val="22"/>
          <w:szCs w:val="22"/>
          <w:lang w:val="en-GB"/>
        </w:rPr>
        <w:t xml:space="preserve"> and the extension of the </w:t>
      </w:r>
      <w:r w:rsidR="004D0481" w:rsidRPr="00E6134F">
        <w:rPr>
          <w:sz w:val="22"/>
          <w:szCs w:val="22"/>
          <w:lang w:val="en-GB"/>
        </w:rPr>
        <w:t>affected distance, since the wind blow</w:t>
      </w:r>
      <w:r w:rsidR="00282E28" w:rsidRPr="00E6134F">
        <w:rPr>
          <w:sz w:val="22"/>
          <w:szCs w:val="22"/>
          <w:lang w:val="en-GB"/>
        </w:rPr>
        <w:t>s</w:t>
      </w:r>
      <w:r w:rsidR="004D0481" w:rsidRPr="00E6134F">
        <w:rPr>
          <w:sz w:val="22"/>
          <w:szCs w:val="22"/>
          <w:lang w:val="en-GB"/>
        </w:rPr>
        <w:t xml:space="preserve"> the hazardous gas cloud to disperse </w:t>
      </w:r>
      <w:r w:rsidR="00282E28" w:rsidRPr="00E6134F">
        <w:rPr>
          <w:sz w:val="22"/>
          <w:szCs w:val="22"/>
          <w:lang w:val="en-GB"/>
        </w:rPr>
        <w:t xml:space="preserve">in </w:t>
      </w:r>
      <w:r w:rsidR="004D0481" w:rsidRPr="00E6134F">
        <w:rPr>
          <w:sz w:val="22"/>
          <w:szCs w:val="22"/>
          <w:lang w:val="en-GB"/>
        </w:rPr>
        <w:t>wind direction</w:t>
      </w:r>
      <w:r w:rsidR="00282E28" w:rsidRPr="00E6134F">
        <w:rPr>
          <w:sz w:val="22"/>
          <w:szCs w:val="22"/>
          <w:lang w:val="en-GB"/>
        </w:rPr>
        <w:t>,</w:t>
      </w:r>
      <w:r w:rsidR="004D0481" w:rsidRPr="00E6134F">
        <w:rPr>
          <w:sz w:val="22"/>
          <w:szCs w:val="22"/>
          <w:lang w:val="en-GB"/>
        </w:rPr>
        <w:t xml:space="preserve"> and the concentration of the vapor cloud is diluted continuously, result</w:t>
      </w:r>
      <w:r w:rsidR="00282E28" w:rsidRPr="00E6134F">
        <w:rPr>
          <w:sz w:val="22"/>
          <w:szCs w:val="22"/>
          <w:lang w:val="en-GB"/>
        </w:rPr>
        <w:t>ing</w:t>
      </w:r>
      <w:r w:rsidR="004D0481" w:rsidRPr="00E6134F">
        <w:rPr>
          <w:sz w:val="22"/>
          <w:szCs w:val="22"/>
          <w:lang w:val="en-GB"/>
        </w:rPr>
        <w:t xml:space="preserve"> in </w:t>
      </w:r>
      <w:r w:rsidR="00282E28" w:rsidRPr="00E6134F">
        <w:rPr>
          <w:sz w:val="22"/>
          <w:szCs w:val="22"/>
          <w:lang w:val="en-GB"/>
        </w:rPr>
        <w:t xml:space="preserve">a </w:t>
      </w:r>
      <w:r w:rsidR="004D0481" w:rsidRPr="00E6134F">
        <w:rPr>
          <w:sz w:val="22"/>
          <w:szCs w:val="22"/>
          <w:lang w:val="en-GB"/>
        </w:rPr>
        <w:t xml:space="preserve">shortening </w:t>
      </w:r>
      <w:r w:rsidR="00282E28" w:rsidRPr="00E6134F">
        <w:rPr>
          <w:sz w:val="22"/>
          <w:szCs w:val="22"/>
          <w:lang w:val="en-GB"/>
        </w:rPr>
        <w:t xml:space="preserve">of </w:t>
      </w:r>
      <w:r w:rsidR="004D0481" w:rsidRPr="00E6134F">
        <w:rPr>
          <w:sz w:val="22"/>
          <w:szCs w:val="22"/>
          <w:lang w:val="en-GB"/>
        </w:rPr>
        <w:t xml:space="preserve">both the toxic and </w:t>
      </w:r>
      <w:r w:rsidR="00282E28" w:rsidRPr="00E6134F">
        <w:rPr>
          <w:sz w:val="22"/>
          <w:szCs w:val="22"/>
          <w:lang w:val="en-GB"/>
        </w:rPr>
        <w:t xml:space="preserve">the </w:t>
      </w:r>
      <w:r w:rsidR="004D0481" w:rsidRPr="00E6134F">
        <w:rPr>
          <w:sz w:val="22"/>
          <w:szCs w:val="22"/>
          <w:lang w:val="en-GB"/>
        </w:rPr>
        <w:t>flammable vapor cloud distance.</w:t>
      </w:r>
      <w:r w:rsidR="00390814" w:rsidRPr="00E6134F">
        <w:rPr>
          <w:sz w:val="22"/>
          <w:szCs w:val="22"/>
          <w:lang w:val="en-GB"/>
        </w:rPr>
        <w:t xml:space="preserve"> The study also showed that </w:t>
      </w:r>
      <w:r w:rsidR="00282E28" w:rsidRPr="00E6134F">
        <w:rPr>
          <w:sz w:val="22"/>
          <w:szCs w:val="22"/>
          <w:lang w:val="en-GB"/>
        </w:rPr>
        <w:t xml:space="preserve">the </w:t>
      </w:r>
      <w:r w:rsidR="00390814" w:rsidRPr="00E6134F">
        <w:rPr>
          <w:sz w:val="22"/>
          <w:szCs w:val="22"/>
          <w:lang w:val="en-GB"/>
        </w:rPr>
        <w:t>flowrate</w:t>
      </w:r>
      <w:r w:rsidR="00282E28" w:rsidRPr="00E6134F">
        <w:rPr>
          <w:sz w:val="22"/>
          <w:szCs w:val="22"/>
          <w:lang w:val="en-GB"/>
        </w:rPr>
        <w:t>s</w:t>
      </w:r>
      <w:r w:rsidR="00390814" w:rsidRPr="00E6134F">
        <w:rPr>
          <w:sz w:val="22"/>
          <w:szCs w:val="22"/>
          <w:lang w:val="en-GB"/>
        </w:rPr>
        <w:t xml:space="preserve"> of the </w:t>
      </w:r>
      <w:r w:rsidR="00282E28" w:rsidRPr="00E6134F">
        <w:rPr>
          <w:sz w:val="22"/>
          <w:szCs w:val="22"/>
          <w:lang w:val="en-GB"/>
        </w:rPr>
        <w:t xml:space="preserve">gases and their </w:t>
      </w:r>
      <w:r w:rsidR="00390814" w:rsidRPr="00E6134F">
        <w:rPr>
          <w:sz w:val="22"/>
          <w:szCs w:val="22"/>
          <w:lang w:val="en-GB"/>
        </w:rPr>
        <w:t>value</w:t>
      </w:r>
      <w:r w:rsidR="00282E28" w:rsidRPr="00E6134F">
        <w:rPr>
          <w:sz w:val="22"/>
          <w:szCs w:val="22"/>
          <w:lang w:val="en-GB"/>
        </w:rPr>
        <w:t>s</w:t>
      </w:r>
      <w:r w:rsidR="00390814" w:rsidRPr="00E6134F">
        <w:rPr>
          <w:sz w:val="22"/>
          <w:szCs w:val="22"/>
          <w:lang w:val="en-GB"/>
        </w:rPr>
        <w:t xml:space="preserve"> of LOC and LEL </w:t>
      </w:r>
      <w:r w:rsidR="00282E28" w:rsidRPr="00E6134F">
        <w:rPr>
          <w:sz w:val="22"/>
          <w:szCs w:val="22"/>
          <w:lang w:val="en-GB"/>
        </w:rPr>
        <w:t xml:space="preserve">have a strong </w:t>
      </w:r>
      <w:r w:rsidR="00390814" w:rsidRPr="00E6134F">
        <w:rPr>
          <w:sz w:val="22"/>
          <w:szCs w:val="22"/>
          <w:lang w:val="en-GB"/>
        </w:rPr>
        <w:t>effect</w:t>
      </w:r>
      <w:r w:rsidR="00282E28" w:rsidRPr="00E6134F">
        <w:rPr>
          <w:sz w:val="22"/>
          <w:szCs w:val="22"/>
          <w:lang w:val="en-GB"/>
        </w:rPr>
        <w:t xml:space="preserve"> on</w:t>
      </w:r>
      <w:r w:rsidR="00390814" w:rsidRPr="00E6134F">
        <w:rPr>
          <w:sz w:val="22"/>
          <w:szCs w:val="22"/>
          <w:lang w:val="en-GB"/>
        </w:rPr>
        <w:t xml:space="preserve"> the affected distance</w:t>
      </w:r>
      <w:r w:rsidR="00282E28" w:rsidRPr="00E6134F">
        <w:rPr>
          <w:sz w:val="22"/>
          <w:szCs w:val="22"/>
          <w:lang w:val="en-GB"/>
        </w:rPr>
        <w:t>s</w:t>
      </w:r>
      <w:r w:rsidR="00390814" w:rsidRPr="00E6134F">
        <w:rPr>
          <w:sz w:val="22"/>
          <w:szCs w:val="22"/>
          <w:lang w:val="en-GB"/>
        </w:rPr>
        <w:t>.</w:t>
      </w:r>
      <w:r w:rsidR="00D6112A" w:rsidRPr="00E6134F">
        <w:rPr>
          <w:sz w:val="22"/>
          <w:szCs w:val="22"/>
          <w:lang w:val="en-GB"/>
        </w:rPr>
        <w:t xml:space="preserve"> From the safety distance poin</w:t>
      </w:r>
      <w:r w:rsidR="00282E28" w:rsidRPr="00E6134F">
        <w:rPr>
          <w:sz w:val="22"/>
          <w:szCs w:val="22"/>
          <w:lang w:val="en-GB"/>
        </w:rPr>
        <w:t>t</w:t>
      </w:r>
      <w:r w:rsidR="00D6112A" w:rsidRPr="00E6134F">
        <w:rPr>
          <w:sz w:val="22"/>
          <w:szCs w:val="22"/>
          <w:lang w:val="en-GB"/>
        </w:rPr>
        <w:t xml:space="preserve"> of view</w:t>
      </w:r>
      <w:r w:rsidR="00282E28" w:rsidRPr="00E6134F">
        <w:rPr>
          <w:sz w:val="22"/>
          <w:szCs w:val="22"/>
          <w:lang w:val="en-GB"/>
        </w:rPr>
        <w:t>,</w:t>
      </w:r>
      <w:r w:rsidR="00986609" w:rsidRPr="00E6134F">
        <w:rPr>
          <w:sz w:val="22"/>
          <w:szCs w:val="22"/>
          <w:lang w:val="en-GB"/>
        </w:rPr>
        <w:t xml:space="preserve"> the separation distance between reactor building and hydrogen plant was 200 </w:t>
      </w:r>
      <w:proofErr w:type="gramStart"/>
      <w:r w:rsidR="00986609" w:rsidRPr="00E6134F">
        <w:rPr>
          <w:sz w:val="22"/>
          <w:szCs w:val="22"/>
          <w:lang w:val="en-GB"/>
        </w:rPr>
        <w:t>meter</w:t>
      </w:r>
      <w:proofErr w:type="gramEnd"/>
      <w:r w:rsidR="00282E28" w:rsidRPr="00E6134F">
        <w:rPr>
          <w:sz w:val="22"/>
          <w:szCs w:val="22"/>
          <w:lang w:val="en-GB"/>
        </w:rPr>
        <w:t>. U</w:t>
      </w:r>
      <w:r w:rsidR="00493735" w:rsidRPr="00E6134F">
        <w:rPr>
          <w:sz w:val="22"/>
          <w:szCs w:val="22"/>
          <w:lang w:val="en-GB"/>
        </w:rPr>
        <w:t>nder all condition</w:t>
      </w:r>
      <w:r w:rsidR="00282E28" w:rsidRPr="00E6134F">
        <w:rPr>
          <w:sz w:val="22"/>
          <w:szCs w:val="22"/>
          <w:lang w:val="en-GB"/>
        </w:rPr>
        <w:t>s, CO</w:t>
      </w:r>
      <w:r w:rsidR="00D6112A" w:rsidRPr="00E6134F">
        <w:rPr>
          <w:sz w:val="22"/>
          <w:szCs w:val="22"/>
          <w:lang w:val="en-GB"/>
        </w:rPr>
        <w:t xml:space="preserve"> was the </w:t>
      </w:r>
      <w:r w:rsidR="00493735" w:rsidRPr="00E6134F">
        <w:rPr>
          <w:sz w:val="22"/>
          <w:szCs w:val="22"/>
          <w:lang w:val="en-GB"/>
        </w:rPr>
        <w:t xml:space="preserve">only </w:t>
      </w:r>
      <w:r w:rsidR="00493735" w:rsidRPr="00E6134F">
        <w:rPr>
          <w:rFonts w:eastAsia="Times New Roman"/>
          <w:sz w:val="22"/>
          <w:szCs w:val="22"/>
          <w:lang w:val="en-GB" w:eastAsia="en-US"/>
        </w:rPr>
        <w:t>toxic</w:t>
      </w:r>
      <w:r w:rsidR="00493735" w:rsidRPr="00E6134F">
        <w:rPr>
          <w:sz w:val="22"/>
          <w:szCs w:val="22"/>
          <w:lang w:val="en-GB"/>
        </w:rPr>
        <w:t xml:space="preserve"> material which could reach the reactor building and </w:t>
      </w:r>
      <w:r w:rsidR="00282E28" w:rsidRPr="00E6134F">
        <w:rPr>
          <w:sz w:val="22"/>
          <w:szCs w:val="22"/>
          <w:lang w:val="en-GB"/>
        </w:rPr>
        <w:t xml:space="preserve">give </w:t>
      </w:r>
      <w:r w:rsidR="00A23AB6" w:rsidRPr="00E6134F">
        <w:rPr>
          <w:sz w:val="22"/>
          <w:szCs w:val="22"/>
          <w:lang w:val="en-GB"/>
        </w:rPr>
        <w:t>l</w:t>
      </w:r>
      <w:r w:rsidR="00493735" w:rsidRPr="00E6134F">
        <w:rPr>
          <w:rFonts w:eastAsia="Times New Roman"/>
          <w:sz w:val="22"/>
          <w:szCs w:val="22"/>
          <w:lang w:val="en-GB" w:eastAsia="en-US"/>
        </w:rPr>
        <w:t>ife-threatening health effects</w:t>
      </w:r>
      <w:r w:rsidR="00493735" w:rsidRPr="00E6134F">
        <w:rPr>
          <w:sz w:val="22"/>
          <w:szCs w:val="22"/>
          <w:lang w:val="en-GB"/>
        </w:rPr>
        <w:t xml:space="preserve"> to employee</w:t>
      </w:r>
      <w:r w:rsidR="00282E28" w:rsidRPr="00E6134F">
        <w:rPr>
          <w:sz w:val="22"/>
          <w:szCs w:val="22"/>
          <w:lang w:val="en-GB"/>
        </w:rPr>
        <w:t>s</w:t>
      </w:r>
      <w:r w:rsidR="00493735" w:rsidRPr="00E6134F">
        <w:rPr>
          <w:sz w:val="22"/>
          <w:szCs w:val="22"/>
          <w:lang w:val="en-GB"/>
        </w:rPr>
        <w:t>/operator</w:t>
      </w:r>
      <w:r w:rsidR="00282E28" w:rsidRPr="00E6134F">
        <w:rPr>
          <w:sz w:val="22"/>
          <w:szCs w:val="22"/>
          <w:lang w:val="en-GB"/>
        </w:rPr>
        <w:t>s</w:t>
      </w:r>
      <w:r w:rsidR="00493735" w:rsidRPr="00E6134F">
        <w:rPr>
          <w:sz w:val="22"/>
          <w:szCs w:val="22"/>
          <w:lang w:val="en-GB"/>
        </w:rPr>
        <w:t>. H</w:t>
      </w:r>
      <w:r w:rsidR="00493735" w:rsidRPr="00E6134F">
        <w:rPr>
          <w:sz w:val="22"/>
          <w:szCs w:val="22"/>
          <w:vertAlign w:val="subscript"/>
          <w:lang w:val="en-GB"/>
        </w:rPr>
        <w:t>2</w:t>
      </w:r>
      <w:r w:rsidR="00493735" w:rsidRPr="00E6134F">
        <w:rPr>
          <w:sz w:val="22"/>
          <w:szCs w:val="22"/>
          <w:lang w:val="en-GB"/>
        </w:rPr>
        <w:t xml:space="preserve"> was the </w:t>
      </w:r>
      <w:r w:rsidR="00282E28" w:rsidRPr="00E6134F">
        <w:rPr>
          <w:sz w:val="22"/>
          <w:szCs w:val="22"/>
          <w:lang w:val="en-GB"/>
        </w:rPr>
        <w:t xml:space="preserve">gas </w:t>
      </w:r>
      <w:r w:rsidR="00493735" w:rsidRPr="00E6134F">
        <w:rPr>
          <w:sz w:val="22"/>
          <w:szCs w:val="22"/>
          <w:lang w:val="en-GB"/>
        </w:rPr>
        <w:t>that could be threating the reactor building properties and operator</w:t>
      </w:r>
      <w:r w:rsidR="00282E28" w:rsidRPr="00E6134F">
        <w:rPr>
          <w:sz w:val="22"/>
          <w:szCs w:val="22"/>
          <w:lang w:val="en-GB"/>
        </w:rPr>
        <w:t>s</w:t>
      </w:r>
      <w:r w:rsidR="00493735" w:rsidRPr="00E6134F">
        <w:rPr>
          <w:sz w:val="22"/>
          <w:szCs w:val="22"/>
          <w:lang w:val="en-GB"/>
        </w:rPr>
        <w:t xml:space="preserve">’ life due to the </w:t>
      </w:r>
      <w:r w:rsidR="00282E28" w:rsidRPr="00E6134F">
        <w:rPr>
          <w:sz w:val="22"/>
          <w:szCs w:val="22"/>
          <w:lang w:val="en-GB"/>
        </w:rPr>
        <w:t xml:space="preserve">estimated </w:t>
      </w:r>
      <w:r w:rsidR="00493735" w:rsidRPr="00E6134F">
        <w:rPr>
          <w:sz w:val="22"/>
          <w:szCs w:val="22"/>
          <w:lang w:val="en-GB"/>
        </w:rPr>
        <w:t xml:space="preserve">affected distance of its flammable vapor cloud </w:t>
      </w:r>
      <w:r w:rsidR="00986609" w:rsidRPr="00E6134F">
        <w:rPr>
          <w:sz w:val="22"/>
          <w:szCs w:val="22"/>
          <w:lang w:val="en-GB"/>
        </w:rPr>
        <w:t xml:space="preserve">and overpressure wave. The flammable </w:t>
      </w:r>
      <w:r w:rsidR="00282E28" w:rsidRPr="00E6134F">
        <w:rPr>
          <w:sz w:val="22"/>
          <w:szCs w:val="22"/>
          <w:lang w:val="en-GB"/>
        </w:rPr>
        <w:t>H</w:t>
      </w:r>
      <w:r w:rsidR="00282E28" w:rsidRPr="00E6134F">
        <w:rPr>
          <w:sz w:val="22"/>
          <w:szCs w:val="22"/>
          <w:vertAlign w:val="subscript"/>
          <w:lang w:val="en-GB"/>
        </w:rPr>
        <w:t>2</w:t>
      </w:r>
      <w:r w:rsidR="00282E28" w:rsidRPr="00E6134F">
        <w:rPr>
          <w:sz w:val="22"/>
          <w:szCs w:val="22"/>
          <w:lang w:val="en-GB"/>
        </w:rPr>
        <w:t xml:space="preserve">–air </w:t>
      </w:r>
      <w:r w:rsidR="00986609" w:rsidRPr="00E6134F">
        <w:rPr>
          <w:sz w:val="22"/>
          <w:szCs w:val="22"/>
          <w:lang w:val="en-GB"/>
        </w:rPr>
        <w:t>vapor cloud</w:t>
      </w:r>
      <w:r w:rsidR="00493735" w:rsidRPr="00E6134F">
        <w:rPr>
          <w:sz w:val="22"/>
          <w:szCs w:val="22"/>
          <w:lang w:val="en-GB"/>
        </w:rPr>
        <w:t xml:space="preserve"> </w:t>
      </w:r>
      <w:r w:rsidR="00986609" w:rsidRPr="00E6134F">
        <w:rPr>
          <w:sz w:val="22"/>
          <w:szCs w:val="22"/>
          <w:lang w:val="en-GB"/>
        </w:rPr>
        <w:t xml:space="preserve">could reach the reactor building </w:t>
      </w:r>
      <w:r w:rsidR="00493735" w:rsidRPr="00E6134F">
        <w:rPr>
          <w:sz w:val="22"/>
          <w:szCs w:val="22"/>
          <w:lang w:val="en-GB"/>
        </w:rPr>
        <w:t xml:space="preserve">at </w:t>
      </w:r>
      <w:proofErr w:type="gramStart"/>
      <w:r w:rsidR="00493735" w:rsidRPr="00E6134F">
        <w:rPr>
          <w:sz w:val="22"/>
          <w:szCs w:val="22"/>
          <w:lang w:val="en-GB"/>
        </w:rPr>
        <w:t>day time</w:t>
      </w:r>
      <w:proofErr w:type="gramEnd"/>
      <w:r w:rsidR="00493735" w:rsidRPr="00E6134F">
        <w:rPr>
          <w:sz w:val="22"/>
          <w:szCs w:val="22"/>
          <w:lang w:val="en-GB"/>
        </w:rPr>
        <w:t xml:space="preserve"> with wind speed</w:t>
      </w:r>
      <w:r w:rsidR="00282E28" w:rsidRPr="00E6134F">
        <w:rPr>
          <w:sz w:val="22"/>
          <w:szCs w:val="22"/>
          <w:lang w:val="en-GB"/>
        </w:rPr>
        <w:t>s of</w:t>
      </w:r>
      <w:r w:rsidR="00493735" w:rsidRPr="00E6134F">
        <w:rPr>
          <w:sz w:val="22"/>
          <w:szCs w:val="22"/>
          <w:lang w:val="en-GB"/>
        </w:rPr>
        <w:t xml:space="preserve"> 2.0 m/s and 2.5 and at night time with all wind speed</w:t>
      </w:r>
      <w:r w:rsidR="00282E28" w:rsidRPr="00E6134F">
        <w:rPr>
          <w:sz w:val="22"/>
          <w:szCs w:val="22"/>
          <w:lang w:val="en-GB"/>
        </w:rPr>
        <w:t>s</w:t>
      </w:r>
      <w:r w:rsidR="00493735" w:rsidRPr="00E6134F">
        <w:rPr>
          <w:sz w:val="22"/>
          <w:szCs w:val="22"/>
          <w:lang w:val="en-GB"/>
        </w:rPr>
        <w:t xml:space="preserve"> selected</w:t>
      </w:r>
      <w:r w:rsidR="00C12A7E" w:rsidRPr="00E6134F">
        <w:rPr>
          <w:sz w:val="22"/>
          <w:szCs w:val="22"/>
          <w:lang w:val="en-GB"/>
        </w:rPr>
        <w:t>.</w:t>
      </w:r>
      <w:r w:rsidR="00293828" w:rsidRPr="00E6134F">
        <w:rPr>
          <w:sz w:val="22"/>
          <w:szCs w:val="22"/>
          <w:lang w:val="en-GB"/>
        </w:rPr>
        <w:t xml:space="preserve"> </w:t>
      </w:r>
      <w:r w:rsidR="00C12A7E" w:rsidRPr="00E6134F">
        <w:rPr>
          <w:sz w:val="22"/>
          <w:szCs w:val="22"/>
          <w:lang w:val="en-GB"/>
        </w:rPr>
        <w:t>T</w:t>
      </w:r>
      <w:r w:rsidR="00293828" w:rsidRPr="00E6134F">
        <w:rPr>
          <w:sz w:val="22"/>
          <w:szCs w:val="22"/>
          <w:lang w:val="en-GB"/>
        </w:rPr>
        <w:t xml:space="preserve">he overpressure force </w:t>
      </w:r>
      <w:r w:rsidR="00282E28" w:rsidRPr="00E6134F">
        <w:rPr>
          <w:sz w:val="22"/>
          <w:szCs w:val="22"/>
          <w:lang w:val="en-GB"/>
        </w:rPr>
        <w:t xml:space="preserve">of </w:t>
      </w:r>
      <w:r w:rsidR="00293828" w:rsidRPr="00E6134F">
        <w:rPr>
          <w:sz w:val="22"/>
          <w:szCs w:val="22"/>
          <w:lang w:val="en-GB"/>
        </w:rPr>
        <w:t xml:space="preserve">292 </w:t>
      </w:r>
      <w:proofErr w:type="gramStart"/>
      <w:r w:rsidR="00293828" w:rsidRPr="00E6134F">
        <w:rPr>
          <w:sz w:val="22"/>
          <w:szCs w:val="22"/>
          <w:lang w:val="en-GB"/>
        </w:rPr>
        <w:t>psi  from</w:t>
      </w:r>
      <w:proofErr w:type="gramEnd"/>
      <w:r w:rsidR="00293828" w:rsidRPr="00E6134F">
        <w:rPr>
          <w:sz w:val="22"/>
          <w:szCs w:val="22"/>
          <w:lang w:val="en-GB"/>
        </w:rPr>
        <w:t xml:space="preserve"> </w:t>
      </w:r>
      <w:r w:rsidR="00282E28" w:rsidRPr="00E6134F">
        <w:rPr>
          <w:sz w:val="22"/>
          <w:szCs w:val="22"/>
          <w:lang w:val="en-GB"/>
        </w:rPr>
        <w:t xml:space="preserve">the </w:t>
      </w:r>
      <w:r w:rsidR="00293828" w:rsidRPr="00E6134F">
        <w:rPr>
          <w:sz w:val="22"/>
          <w:szCs w:val="22"/>
          <w:lang w:val="en-GB"/>
        </w:rPr>
        <w:t>H</w:t>
      </w:r>
      <w:r w:rsidR="00293828" w:rsidRPr="00E6134F">
        <w:rPr>
          <w:sz w:val="22"/>
          <w:szCs w:val="22"/>
          <w:vertAlign w:val="subscript"/>
          <w:lang w:val="en-GB"/>
        </w:rPr>
        <w:t>2</w:t>
      </w:r>
      <w:r w:rsidR="00293828" w:rsidRPr="00E6134F">
        <w:rPr>
          <w:sz w:val="22"/>
          <w:szCs w:val="22"/>
          <w:lang w:val="en-GB"/>
        </w:rPr>
        <w:t xml:space="preserve"> explosion could destroy the reactor</w:t>
      </w:r>
      <w:r w:rsidR="00C12A7E" w:rsidRPr="00E6134F">
        <w:rPr>
          <w:sz w:val="22"/>
          <w:szCs w:val="22"/>
          <w:lang w:val="en-GB"/>
        </w:rPr>
        <w:t xml:space="preserve"> building and threat</w:t>
      </w:r>
      <w:r w:rsidR="00282E28" w:rsidRPr="00E6134F">
        <w:rPr>
          <w:sz w:val="22"/>
          <w:szCs w:val="22"/>
          <w:lang w:val="en-GB"/>
        </w:rPr>
        <w:t>en</w:t>
      </w:r>
      <w:r w:rsidR="00C12A7E" w:rsidRPr="00E6134F">
        <w:rPr>
          <w:sz w:val="22"/>
          <w:szCs w:val="22"/>
          <w:lang w:val="en-GB"/>
        </w:rPr>
        <w:t xml:space="preserve"> </w:t>
      </w:r>
      <w:r w:rsidR="00282E28" w:rsidRPr="00E6134F">
        <w:rPr>
          <w:sz w:val="22"/>
          <w:szCs w:val="22"/>
          <w:lang w:val="en-GB"/>
        </w:rPr>
        <w:t xml:space="preserve">the </w:t>
      </w:r>
      <w:r w:rsidR="00C12A7E" w:rsidRPr="00E6134F">
        <w:rPr>
          <w:sz w:val="22"/>
          <w:szCs w:val="22"/>
          <w:lang w:val="en-GB"/>
        </w:rPr>
        <w:t>operator</w:t>
      </w:r>
      <w:r w:rsidR="00282E28" w:rsidRPr="00E6134F">
        <w:rPr>
          <w:sz w:val="22"/>
          <w:szCs w:val="22"/>
          <w:lang w:val="en-GB"/>
        </w:rPr>
        <w:t>s</w:t>
      </w:r>
      <w:r w:rsidR="00C12A7E" w:rsidRPr="00E6134F">
        <w:rPr>
          <w:sz w:val="22"/>
          <w:szCs w:val="22"/>
          <w:lang w:val="en-GB"/>
        </w:rPr>
        <w:t>’ life</w:t>
      </w:r>
      <w:r w:rsidR="00293828" w:rsidRPr="00E6134F">
        <w:rPr>
          <w:sz w:val="22"/>
          <w:szCs w:val="22"/>
          <w:lang w:val="en-GB"/>
        </w:rPr>
        <w:t xml:space="preserve"> at night time </w:t>
      </w:r>
      <w:r w:rsidR="00C12A7E" w:rsidRPr="00E6134F">
        <w:rPr>
          <w:sz w:val="22"/>
          <w:szCs w:val="22"/>
          <w:lang w:val="en-GB"/>
        </w:rPr>
        <w:t>with wind speed</w:t>
      </w:r>
      <w:r w:rsidR="00282E28" w:rsidRPr="00E6134F">
        <w:rPr>
          <w:sz w:val="22"/>
          <w:szCs w:val="22"/>
          <w:lang w:val="en-GB"/>
        </w:rPr>
        <w:t>s</w:t>
      </w:r>
      <w:r w:rsidR="00C12A7E" w:rsidRPr="00E6134F">
        <w:rPr>
          <w:sz w:val="22"/>
          <w:szCs w:val="22"/>
          <w:lang w:val="en-GB"/>
        </w:rPr>
        <w:t xml:space="preserve"> </w:t>
      </w:r>
      <w:r w:rsidR="00282E28" w:rsidRPr="00E6134F">
        <w:rPr>
          <w:sz w:val="22"/>
          <w:szCs w:val="22"/>
          <w:lang w:val="en-GB"/>
        </w:rPr>
        <w:t xml:space="preserve">of </w:t>
      </w:r>
      <w:r w:rsidR="00C12A7E" w:rsidRPr="00E6134F">
        <w:rPr>
          <w:sz w:val="22"/>
          <w:szCs w:val="22"/>
          <w:lang w:val="en-GB"/>
        </w:rPr>
        <w:t xml:space="preserve">6 – 7 m/s. Moreover, from </w:t>
      </w:r>
      <w:r w:rsidR="00FB552F" w:rsidRPr="00E6134F">
        <w:rPr>
          <w:sz w:val="22"/>
          <w:szCs w:val="22"/>
          <w:lang w:val="en-GB"/>
        </w:rPr>
        <w:t xml:space="preserve">all conditions at day and </w:t>
      </w:r>
      <w:proofErr w:type="gramStart"/>
      <w:r w:rsidR="00FB552F" w:rsidRPr="00E6134F">
        <w:rPr>
          <w:sz w:val="22"/>
          <w:szCs w:val="22"/>
          <w:lang w:val="en-GB"/>
        </w:rPr>
        <w:t>night time</w:t>
      </w:r>
      <w:proofErr w:type="gramEnd"/>
      <w:r w:rsidR="00FB552F" w:rsidRPr="00E6134F">
        <w:rPr>
          <w:sz w:val="22"/>
          <w:szCs w:val="22"/>
          <w:lang w:val="en-GB"/>
        </w:rPr>
        <w:t>, the overpressure wave from the explosion of the H</w:t>
      </w:r>
      <w:r w:rsidR="00FB552F" w:rsidRPr="00E6134F">
        <w:rPr>
          <w:sz w:val="22"/>
          <w:szCs w:val="22"/>
          <w:vertAlign w:val="subscript"/>
          <w:lang w:val="en-GB"/>
        </w:rPr>
        <w:t>2</w:t>
      </w:r>
      <w:r w:rsidR="00FB552F" w:rsidRPr="00E6134F">
        <w:rPr>
          <w:sz w:val="22"/>
          <w:szCs w:val="22"/>
          <w:lang w:val="en-GB"/>
        </w:rPr>
        <w:t>-air cloud could seriously injure employees/operators around the reactor building</w:t>
      </w:r>
      <w:r w:rsidR="00C12A7E" w:rsidRPr="00E6134F">
        <w:rPr>
          <w:sz w:val="22"/>
          <w:szCs w:val="22"/>
          <w:lang w:val="en-GB"/>
        </w:rPr>
        <w:t>.</w:t>
      </w:r>
      <w:r w:rsidR="00FD0D77" w:rsidRPr="00E6134F">
        <w:rPr>
          <w:sz w:val="22"/>
          <w:szCs w:val="22"/>
          <w:lang w:val="en-GB"/>
        </w:rPr>
        <w:t xml:space="preserve"> </w:t>
      </w:r>
      <w:r w:rsidR="00FB552F" w:rsidRPr="00E6134F">
        <w:rPr>
          <w:sz w:val="22"/>
          <w:szCs w:val="22"/>
          <w:lang w:val="en-GB"/>
        </w:rPr>
        <w:t>For</w:t>
      </w:r>
      <w:r w:rsidR="004278E3" w:rsidRPr="00E6134F">
        <w:rPr>
          <w:sz w:val="22"/>
          <w:szCs w:val="22"/>
          <w:lang w:val="en-GB"/>
        </w:rPr>
        <w:t xml:space="preserve"> protect</w:t>
      </w:r>
      <w:r w:rsidR="00FB552F" w:rsidRPr="00E6134F">
        <w:rPr>
          <w:sz w:val="22"/>
          <w:szCs w:val="22"/>
          <w:lang w:val="en-GB"/>
        </w:rPr>
        <w:t>ing</w:t>
      </w:r>
      <w:r w:rsidR="004278E3" w:rsidRPr="00E6134F">
        <w:rPr>
          <w:sz w:val="22"/>
          <w:szCs w:val="22"/>
          <w:lang w:val="en-GB"/>
        </w:rPr>
        <w:t xml:space="preserve"> operator</w:t>
      </w:r>
      <w:r w:rsidR="00FB552F" w:rsidRPr="00E6134F">
        <w:rPr>
          <w:sz w:val="22"/>
          <w:szCs w:val="22"/>
          <w:lang w:val="en-GB"/>
        </w:rPr>
        <w:t>s</w:t>
      </w:r>
      <w:r w:rsidR="004278E3" w:rsidRPr="00E6134F">
        <w:rPr>
          <w:sz w:val="22"/>
          <w:szCs w:val="22"/>
          <w:lang w:val="en-GB"/>
        </w:rPr>
        <w:t xml:space="preserve"> from CO poisoning, CO </w:t>
      </w:r>
      <w:proofErr w:type="spellStart"/>
      <w:r w:rsidR="004278E3" w:rsidRPr="00E6134F">
        <w:rPr>
          <w:sz w:val="22"/>
          <w:szCs w:val="22"/>
          <w:lang w:val="en-GB"/>
        </w:rPr>
        <w:t>adsorber</w:t>
      </w:r>
      <w:proofErr w:type="spellEnd"/>
      <w:r w:rsidR="004278E3" w:rsidRPr="00E6134F">
        <w:rPr>
          <w:sz w:val="22"/>
          <w:szCs w:val="22"/>
          <w:lang w:val="en-GB"/>
        </w:rPr>
        <w:t xml:space="preserve"> equipment </w:t>
      </w:r>
      <w:r w:rsidR="00FB552F" w:rsidRPr="00E6134F">
        <w:rPr>
          <w:sz w:val="22"/>
          <w:szCs w:val="22"/>
          <w:lang w:val="en-GB"/>
        </w:rPr>
        <w:t xml:space="preserve">could </w:t>
      </w:r>
      <w:r w:rsidR="004278E3" w:rsidRPr="00E6134F">
        <w:rPr>
          <w:sz w:val="22"/>
          <w:szCs w:val="22"/>
          <w:lang w:val="en-GB"/>
        </w:rPr>
        <w:t xml:space="preserve">be installed in the </w:t>
      </w:r>
      <w:r w:rsidR="00FB552F" w:rsidRPr="00E6134F">
        <w:rPr>
          <w:sz w:val="22"/>
          <w:szCs w:val="22"/>
          <w:lang w:val="en-GB"/>
        </w:rPr>
        <w:t>h</w:t>
      </w:r>
      <w:r w:rsidR="004278E3" w:rsidRPr="00E6134F">
        <w:rPr>
          <w:sz w:val="22"/>
          <w:szCs w:val="22"/>
          <w:lang w:val="en-GB"/>
        </w:rPr>
        <w:t xml:space="preserve">eating, ventilation, and air conditioning (HVAC) system of the reactor building so that the CO concentration in the reactor building could be </w:t>
      </w:r>
      <w:r w:rsidR="00FB552F" w:rsidRPr="00E6134F">
        <w:rPr>
          <w:sz w:val="22"/>
          <w:szCs w:val="22"/>
          <w:lang w:val="en-GB"/>
        </w:rPr>
        <w:t xml:space="preserve">sufficiently reduced </w:t>
      </w:r>
      <w:r w:rsidR="004278E3" w:rsidRPr="00E6134F">
        <w:rPr>
          <w:sz w:val="22"/>
          <w:szCs w:val="22"/>
          <w:lang w:val="en-GB"/>
        </w:rPr>
        <w:t>or eliminated during an CO release accident.</w:t>
      </w:r>
      <w:r w:rsidR="000C1373" w:rsidRPr="00E6134F">
        <w:rPr>
          <w:sz w:val="22"/>
          <w:szCs w:val="22"/>
          <w:lang w:val="en-GB"/>
        </w:rPr>
        <w:t xml:space="preserve"> The same method could be </w:t>
      </w:r>
      <w:r w:rsidR="00FB552F" w:rsidRPr="00E6134F">
        <w:rPr>
          <w:sz w:val="22"/>
          <w:szCs w:val="22"/>
          <w:lang w:val="en-GB"/>
        </w:rPr>
        <w:t xml:space="preserve">adopted </w:t>
      </w:r>
      <w:r w:rsidR="000C1373" w:rsidRPr="00E6134F">
        <w:rPr>
          <w:sz w:val="22"/>
          <w:szCs w:val="22"/>
          <w:lang w:val="en-GB"/>
        </w:rPr>
        <w:t>to reduce H</w:t>
      </w:r>
      <w:r w:rsidR="000C1373" w:rsidRPr="00E6134F">
        <w:rPr>
          <w:sz w:val="22"/>
          <w:szCs w:val="22"/>
          <w:vertAlign w:val="subscript"/>
          <w:lang w:val="en-GB"/>
        </w:rPr>
        <w:t>2</w:t>
      </w:r>
      <w:r w:rsidR="000C1373" w:rsidRPr="00E6134F">
        <w:rPr>
          <w:sz w:val="22"/>
          <w:szCs w:val="22"/>
          <w:lang w:val="en-GB"/>
        </w:rPr>
        <w:t xml:space="preserve"> flammable gas concentration during </w:t>
      </w:r>
      <w:r w:rsidR="00FB552F" w:rsidRPr="00E6134F">
        <w:rPr>
          <w:sz w:val="22"/>
          <w:szCs w:val="22"/>
          <w:lang w:val="en-GB"/>
        </w:rPr>
        <w:t xml:space="preserve">a </w:t>
      </w:r>
      <w:r w:rsidR="00592ED8" w:rsidRPr="00E6134F">
        <w:rPr>
          <w:sz w:val="22"/>
          <w:szCs w:val="22"/>
          <w:lang w:val="en-GB"/>
        </w:rPr>
        <w:t>H</w:t>
      </w:r>
      <w:r w:rsidR="00592ED8" w:rsidRPr="00E6134F">
        <w:rPr>
          <w:sz w:val="22"/>
          <w:szCs w:val="22"/>
          <w:vertAlign w:val="subscript"/>
          <w:lang w:val="en-GB"/>
        </w:rPr>
        <w:t xml:space="preserve">2 </w:t>
      </w:r>
      <w:r w:rsidR="00592ED8" w:rsidRPr="00E6134F">
        <w:rPr>
          <w:sz w:val="22"/>
          <w:szCs w:val="22"/>
          <w:lang w:val="en-GB"/>
        </w:rPr>
        <w:t>leakage accident by installing H</w:t>
      </w:r>
      <w:r w:rsidR="00592ED8" w:rsidRPr="00E6134F">
        <w:rPr>
          <w:sz w:val="22"/>
          <w:szCs w:val="22"/>
          <w:vertAlign w:val="subscript"/>
          <w:lang w:val="en-GB"/>
        </w:rPr>
        <w:t>2</w:t>
      </w:r>
      <w:r w:rsidR="00592ED8" w:rsidRPr="00E6134F">
        <w:rPr>
          <w:sz w:val="22"/>
          <w:szCs w:val="22"/>
          <w:lang w:val="en-GB"/>
        </w:rPr>
        <w:t xml:space="preserve"> recombiner/</w:t>
      </w:r>
      <w:proofErr w:type="spellStart"/>
      <w:r w:rsidR="00592ED8" w:rsidRPr="00E6134F">
        <w:rPr>
          <w:sz w:val="22"/>
          <w:szCs w:val="22"/>
          <w:lang w:val="en-GB"/>
        </w:rPr>
        <w:t>adsorber</w:t>
      </w:r>
      <w:proofErr w:type="spellEnd"/>
      <w:r w:rsidR="00592ED8" w:rsidRPr="00E6134F">
        <w:rPr>
          <w:sz w:val="22"/>
          <w:szCs w:val="22"/>
          <w:lang w:val="en-GB"/>
        </w:rPr>
        <w:t xml:space="preserve"> in the HVAC system.</w:t>
      </w:r>
      <w:r w:rsidR="00EA4D69" w:rsidRPr="00E6134F">
        <w:rPr>
          <w:sz w:val="22"/>
          <w:szCs w:val="22"/>
          <w:lang w:val="en-GB"/>
        </w:rPr>
        <w:t xml:space="preserve"> </w:t>
      </w:r>
      <w:r w:rsidR="00891BBD" w:rsidRPr="00E6134F">
        <w:rPr>
          <w:sz w:val="22"/>
          <w:szCs w:val="22"/>
          <w:lang w:val="en-GB"/>
        </w:rPr>
        <w:t xml:space="preserve">Provision of </w:t>
      </w:r>
      <w:r w:rsidR="00FB552F" w:rsidRPr="00E6134F">
        <w:rPr>
          <w:sz w:val="22"/>
          <w:szCs w:val="22"/>
          <w:lang w:val="en-GB"/>
        </w:rPr>
        <w:t xml:space="preserve">a </w:t>
      </w:r>
      <w:r w:rsidR="00891BBD" w:rsidRPr="00E6134F">
        <w:rPr>
          <w:sz w:val="22"/>
          <w:szCs w:val="22"/>
          <w:lang w:val="en-GB"/>
        </w:rPr>
        <w:t xml:space="preserve">separation distance </w:t>
      </w:r>
      <w:r w:rsidR="00FB552F" w:rsidRPr="00E6134F">
        <w:rPr>
          <w:sz w:val="22"/>
          <w:szCs w:val="22"/>
          <w:lang w:val="en-GB"/>
        </w:rPr>
        <w:t xml:space="preserve">of </w:t>
      </w:r>
      <w:r w:rsidR="00891BBD" w:rsidRPr="00E6134F">
        <w:rPr>
          <w:sz w:val="22"/>
          <w:szCs w:val="22"/>
          <w:lang w:val="en-GB"/>
        </w:rPr>
        <w:t>more than 250 meter between the HTGR and the hydrogen production system is a</w:t>
      </w:r>
      <w:r w:rsidR="00FB552F" w:rsidRPr="00E6134F">
        <w:rPr>
          <w:sz w:val="22"/>
          <w:szCs w:val="22"/>
          <w:lang w:val="en-GB"/>
        </w:rPr>
        <w:t xml:space="preserve"> </w:t>
      </w:r>
      <w:r w:rsidR="00891BBD" w:rsidRPr="00E6134F">
        <w:rPr>
          <w:sz w:val="22"/>
          <w:szCs w:val="22"/>
          <w:lang w:val="en-GB"/>
        </w:rPr>
        <w:t xml:space="preserve">simple and reliable safety approach to protect the reactor building from the overpressure wave </w:t>
      </w:r>
      <w:r w:rsidR="00FB552F" w:rsidRPr="00E6134F">
        <w:rPr>
          <w:sz w:val="22"/>
          <w:szCs w:val="22"/>
          <w:lang w:val="en-GB"/>
        </w:rPr>
        <w:t xml:space="preserve">following a </w:t>
      </w:r>
      <w:r w:rsidR="00891BBD" w:rsidRPr="00E6134F">
        <w:rPr>
          <w:sz w:val="22"/>
          <w:szCs w:val="22"/>
          <w:lang w:val="en-GB"/>
        </w:rPr>
        <w:t>H</w:t>
      </w:r>
      <w:r w:rsidR="00891BBD" w:rsidRPr="00E6134F">
        <w:rPr>
          <w:sz w:val="22"/>
          <w:szCs w:val="22"/>
          <w:vertAlign w:val="subscript"/>
          <w:lang w:val="en-GB"/>
        </w:rPr>
        <w:t xml:space="preserve">2 </w:t>
      </w:r>
      <w:r w:rsidR="00891BBD" w:rsidRPr="00E6134F">
        <w:rPr>
          <w:sz w:val="22"/>
          <w:szCs w:val="22"/>
          <w:lang w:val="en-GB"/>
        </w:rPr>
        <w:t>explosion.</w:t>
      </w:r>
      <w:r w:rsidR="00424E73" w:rsidRPr="00E6134F">
        <w:rPr>
          <w:sz w:val="22"/>
          <w:szCs w:val="22"/>
          <w:lang w:val="en-GB"/>
        </w:rPr>
        <w:t xml:space="preserve"> </w:t>
      </w:r>
      <w:r w:rsidR="00FB552F" w:rsidRPr="00E6134F">
        <w:rPr>
          <w:sz w:val="22"/>
          <w:szCs w:val="22"/>
          <w:lang w:val="en-GB"/>
        </w:rPr>
        <w:t>An</w:t>
      </w:r>
      <w:r w:rsidR="001A7569" w:rsidRPr="00E6134F">
        <w:rPr>
          <w:sz w:val="22"/>
          <w:szCs w:val="22"/>
          <w:lang w:val="en-GB"/>
        </w:rPr>
        <w:t>other method is to con</w:t>
      </w:r>
      <w:r w:rsidR="00FB552F" w:rsidRPr="00E6134F">
        <w:rPr>
          <w:sz w:val="22"/>
          <w:szCs w:val="22"/>
          <w:lang w:val="en-GB"/>
        </w:rPr>
        <w:t>s</w:t>
      </w:r>
      <w:r w:rsidR="001A7569" w:rsidRPr="00E6134F">
        <w:rPr>
          <w:sz w:val="22"/>
          <w:szCs w:val="22"/>
          <w:lang w:val="en-GB"/>
        </w:rPr>
        <w:t xml:space="preserve">truct </w:t>
      </w:r>
      <w:r w:rsidR="00FB552F" w:rsidRPr="00E6134F">
        <w:rPr>
          <w:sz w:val="22"/>
          <w:szCs w:val="22"/>
          <w:lang w:val="en-GB"/>
        </w:rPr>
        <w:t xml:space="preserve">a </w:t>
      </w:r>
      <w:r w:rsidR="001A7569" w:rsidRPr="00E6134F">
        <w:rPr>
          <w:sz w:val="22"/>
          <w:szCs w:val="22"/>
          <w:lang w:val="en-GB"/>
        </w:rPr>
        <w:t xml:space="preserve">blast barrier between reactor building and hydrogen plant to </w:t>
      </w:r>
      <w:r w:rsidR="00FB552F" w:rsidRPr="00E6134F">
        <w:rPr>
          <w:sz w:val="22"/>
          <w:szCs w:val="22"/>
          <w:lang w:val="en-GB"/>
        </w:rPr>
        <w:t xml:space="preserve">divert the gas cloud and, in case of an explosion, </w:t>
      </w:r>
      <w:r w:rsidR="001A7569" w:rsidRPr="00E6134F">
        <w:rPr>
          <w:sz w:val="22"/>
          <w:szCs w:val="22"/>
          <w:lang w:val="en-GB"/>
        </w:rPr>
        <w:t xml:space="preserve">reduce the pressure force reaching the reactor building. </w:t>
      </w:r>
    </w:p>
    <w:p w14:paraId="1E626870" w14:textId="77777777" w:rsidR="00A87962" w:rsidRPr="00E6134F" w:rsidRDefault="00A87962" w:rsidP="00600102">
      <w:pPr>
        <w:jc w:val="both"/>
        <w:rPr>
          <w:rFonts w:ascii="Arial" w:hAnsi="Arial" w:cs="Arial"/>
          <w:b/>
          <w:bCs/>
          <w:caps/>
          <w:sz w:val="22"/>
          <w:szCs w:val="22"/>
          <w:lang w:val="en-GB"/>
        </w:rPr>
      </w:pPr>
    </w:p>
    <w:p w14:paraId="404D50C0" w14:textId="77777777" w:rsidR="00E1308E" w:rsidRPr="00E6134F" w:rsidRDefault="00E1308E" w:rsidP="00600102">
      <w:pPr>
        <w:jc w:val="both"/>
        <w:rPr>
          <w:rFonts w:ascii="Arial" w:hAnsi="Arial" w:cs="Arial"/>
          <w:b/>
          <w:bCs/>
          <w:caps/>
          <w:sz w:val="22"/>
          <w:szCs w:val="22"/>
          <w:lang w:val="en-GB"/>
        </w:rPr>
      </w:pPr>
      <w:r w:rsidRPr="00E6134F">
        <w:rPr>
          <w:rFonts w:ascii="Arial" w:hAnsi="Arial" w:cs="Arial"/>
          <w:b/>
          <w:bCs/>
          <w:caps/>
          <w:sz w:val="22"/>
          <w:szCs w:val="22"/>
          <w:lang w:val="en-GB"/>
        </w:rPr>
        <w:t>ACKNOWLEDGMENT</w:t>
      </w:r>
    </w:p>
    <w:p w14:paraId="711FBB33" w14:textId="77777777" w:rsidR="00E81EC4" w:rsidRPr="00E6134F" w:rsidRDefault="00E81EC4" w:rsidP="00600102">
      <w:pPr>
        <w:pStyle w:val="Text"/>
        <w:spacing w:line="240" w:lineRule="auto"/>
        <w:ind w:firstLine="720"/>
        <w:rPr>
          <w:sz w:val="22"/>
          <w:szCs w:val="22"/>
          <w:lang w:val="en-GB"/>
        </w:rPr>
      </w:pPr>
    </w:p>
    <w:p w14:paraId="695D917B" w14:textId="77777777" w:rsidR="00E1308E" w:rsidRPr="00E6134F" w:rsidRDefault="002E1976" w:rsidP="00600102">
      <w:pPr>
        <w:pStyle w:val="Text"/>
        <w:spacing w:line="240" w:lineRule="auto"/>
        <w:ind w:firstLine="720"/>
        <w:rPr>
          <w:strike/>
          <w:sz w:val="22"/>
          <w:szCs w:val="22"/>
          <w:lang w:val="en-GB"/>
        </w:rPr>
      </w:pPr>
      <w:r w:rsidRPr="002E1976">
        <w:rPr>
          <w:sz w:val="22"/>
          <w:szCs w:val="22"/>
          <w:lang w:val="en-GB"/>
        </w:rPr>
        <w:t xml:space="preserve">We thank </w:t>
      </w:r>
      <w:proofErr w:type="spellStart"/>
      <w:r>
        <w:rPr>
          <w:sz w:val="22"/>
          <w:szCs w:val="22"/>
          <w:lang w:val="en-GB"/>
        </w:rPr>
        <w:t>Dr.</w:t>
      </w:r>
      <w:proofErr w:type="spellEnd"/>
      <w:r>
        <w:rPr>
          <w:sz w:val="22"/>
          <w:szCs w:val="22"/>
          <w:lang w:val="en-GB"/>
        </w:rPr>
        <w:t xml:space="preserve"> Karl </w:t>
      </w:r>
      <w:proofErr w:type="spellStart"/>
      <w:r>
        <w:rPr>
          <w:sz w:val="22"/>
          <w:szCs w:val="22"/>
          <w:lang w:val="en-GB"/>
        </w:rPr>
        <w:t>Verfonder</w:t>
      </w:r>
      <w:proofErr w:type="spellEnd"/>
      <w:r w:rsidRPr="002E1976">
        <w:rPr>
          <w:sz w:val="22"/>
          <w:szCs w:val="22"/>
          <w:lang w:val="en-GB"/>
        </w:rPr>
        <w:t xml:space="preserve"> for assistance comments that greatly improved the manuscript.</w:t>
      </w:r>
    </w:p>
    <w:p w14:paraId="45A3028F" w14:textId="77777777" w:rsidR="00025E75" w:rsidRPr="00E6134F" w:rsidRDefault="00025E75" w:rsidP="00600102">
      <w:pPr>
        <w:jc w:val="both"/>
        <w:rPr>
          <w:rFonts w:ascii="Arial" w:hAnsi="Arial" w:cs="Arial"/>
          <w:b/>
          <w:bCs/>
          <w:caps/>
          <w:sz w:val="22"/>
          <w:szCs w:val="22"/>
          <w:lang w:val="en-GB"/>
        </w:rPr>
      </w:pPr>
    </w:p>
    <w:p w14:paraId="19A610DA" w14:textId="77777777" w:rsidR="00B2680F" w:rsidRPr="00E6134F" w:rsidRDefault="00B2680F" w:rsidP="00600102">
      <w:pPr>
        <w:jc w:val="both"/>
        <w:rPr>
          <w:rFonts w:ascii="Arial" w:hAnsi="Arial" w:cs="Arial"/>
          <w:b/>
          <w:bCs/>
          <w:caps/>
          <w:sz w:val="22"/>
          <w:szCs w:val="22"/>
          <w:lang w:val="en-GB"/>
        </w:rPr>
      </w:pPr>
      <w:r w:rsidRPr="00E6134F">
        <w:rPr>
          <w:rFonts w:ascii="Arial" w:hAnsi="Arial" w:cs="Arial"/>
          <w:b/>
          <w:bCs/>
          <w:caps/>
          <w:sz w:val="22"/>
          <w:szCs w:val="22"/>
          <w:lang w:val="en-GB"/>
        </w:rPr>
        <w:t>references</w:t>
      </w:r>
    </w:p>
    <w:p w14:paraId="12E13A10" w14:textId="77777777" w:rsidR="00EE3BAC" w:rsidRPr="00E6134F" w:rsidRDefault="00EE3BAC" w:rsidP="00600102">
      <w:pPr>
        <w:jc w:val="both"/>
        <w:rPr>
          <w:rFonts w:ascii="Arial" w:hAnsi="Arial" w:cs="Arial"/>
          <w:b/>
          <w:bCs/>
          <w:caps/>
          <w:sz w:val="12"/>
          <w:szCs w:val="12"/>
          <w:lang w:val="en-GB"/>
        </w:rPr>
      </w:pPr>
    </w:p>
    <w:p w14:paraId="3D3BC80B" w14:textId="5B6200DF" w:rsidR="00A917A1" w:rsidRPr="00A917A1" w:rsidRDefault="000A70B6" w:rsidP="00A917A1">
      <w:pPr>
        <w:widowControl w:val="0"/>
        <w:autoSpaceDE w:val="0"/>
        <w:autoSpaceDN w:val="0"/>
        <w:adjustRightInd w:val="0"/>
        <w:ind w:left="640" w:hanging="640"/>
        <w:rPr>
          <w:noProof/>
          <w:sz w:val="22"/>
        </w:rPr>
      </w:pPr>
      <w:r w:rsidRPr="00E6134F">
        <w:rPr>
          <w:sz w:val="22"/>
          <w:szCs w:val="22"/>
          <w:lang w:val="en-GB"/>
        </w:rPr>
        <w:fldChar w:fldCharType="begin" w:fldLock="1"/>
      </w:r>
      <w:r w:rsidRPr="00E6134F">
        <w:rPr>
          <w:sz w:val="22"/>
          <w:szCs w:val="22"/>
          <w:lang w:val="en-GB"/>
        </w:rPr>
        <w:instrText xml:space="preserve">ADDIN Mendeley Bibliography CSL_BIBLIOGRAPHY </w:instrText>
      </w:r>
      <w:r w:rsidRPr="00E6134F">
        <w:rPr>
          <w:sz w:val="22"/>
          <w:szCs w:val="22"/>
          <w:lang w:val="en-GB"/>
        </w:rPr>
        <w:fldChar w:fldCharType="separate"/>
      </w:r>
      <w:r w:rsidR="00A917A1" w:rsidRPr="00A917A1">
        <w:rPr>
          <w:noProof/>
          <w:sz w:val="22"/>
        </w:rPr>
        <w:t>[1]</w:t>
      </w:r>
      <w:r w:rsidR="00A917A1" w:rsidRPr="00A917A1">
        <w:rPr>
          <w:noProof/>
          <w:sz w:val="22"/>
        </w:rPr>
        <w:tab/>
        <w:t>IEA, World Energy Outlook 2016, 2016.</w:t>
      </w:r>
    </w:p>
    <w:p w14:paraId="397623A4"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[2]</w:t>
      </w:r>
      <w:r w:rsidRPr="00A917A1">
        <w:rPr>
          <w:noProof/>
          <w:sz w:val="22"/>
        </w:rPr>
        <w:tab/>
        <w:t>D. Priambodo, E. Dewita, S. Ariyanto, J. Pengemb. Energi Nukl. Vol. 14 No (2012) 95–106.</w:t>
      </w:r>
    </w:p>
    <w:p w14:paraId="044215A9"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[3]</w:t>
      </w:r>
      <w:r w:rsidRPr="00A917A1">
        <w:rPr>
          <w:noProof/>
          <w:sz w:val="22"/>
        </w:rPr>
        <w:tab/>
        <w:t>V.Klimova, V.Pakhaluev, S.Shcheklein, Int. J. Hydrogen Energy 41 (2016) 3320–3325.</w:t>
      </w:r>
    </w:p>
    <w:p w14:paraId="7645A804"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[4]</w:t>
      </w:r>
      <w:r w:rsidRPr="00A917A1">
        <w:rPr>
          <w:noProof/>
          <w:sz w:val="22"/>
        </w:rPr>
        <w:tab/>
        <w:t>K. Verfondern, WernerVon Lensa, Prog. Nucl. Energy 47 (2005) 472–483.</w:t>
      </w:r>
    </w:p>
    <w:p w14:paraId="694BA76C" w14:textId="303D7A7A" w:rsidR="00A917A1" w:rsidRPr="00A917A1" w:rsidRDefault="00A917A1" w:rsidP="00A917A1">
      <w:pPr>
        <w:widowControl w:val="0"/>
        <w:autoSpaceDE w:val="0"/>
        <w:autoSpaceDN w:val="0"/>
        <w:adjustRightInd w:val="0"/>
        <w:ind w:left="640" w:hanging="640"/>
        <w:rPr>
          <w:noProof/>
          <w:sz w:val="22"/>
        </w:rPr>
      </w:pPr>
      <w:r w:rsidRPr="00A917A1">
        <w:rPr>
          <w:noProof/>
          <w:sz w:val="22"/>
        </w:rPr>
        <w:t>[5]</w:t>
      </w:r>
      <w:r w:rsidRPr="00A917A1">
        <w:rPr>
          <w:noProof/>
          <w:sz w:val="22"/>
        </w:rPr>
        <w:tab/>
        <w:t xml:space="preserve">X.Yan, </w:t>
      </w:r>
      <w:r w:rsidRPr="005445CA">
        <w:rPr>
          <w:i/>
          <w:iCs/>
          <w:noProof/>
          <w:sz w:val="22"/>
        </w:rPr>
        <w:t xml:space="preserve">H.Noguchi, H.Sato, </w:t>
      </w:r>
      <w:r w:rsidR="00646085">
        <w:rPr>
          <w:i/>
          <w:iCs/>
          <w:noProof/>
          <w:sz w:val="22"/>
        </w:rPr>
        <w:t>et al.</w:t>
      </w:r>
      <w:r w:rsidRPr="00A917A1">
        <w:rPr>
          <w:noProof/>
          <w:sz w:val="22"/>
        </w:rPr>
        <w:t>, Nucl. Eng. Des. 271 (2014) 20–29.</w:t>
      </w:r>
    </w:p>
    <w:p w14:paraId="1662D1BF"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[6]</w:t>
      </w:r>
      <w:r w:rsidRPr="00A917A1">
        <w:rPr>
          <w:noProof/>
          <w:sz w:val="22"/>
        </w:rPr>
        <w:tab/>
        <w:t>C.H. Shin D, Kim C, Park G, Int. J. Hydrogen Energy 42 (2017) 22046–22053.</w:t>
      </w:r>
    </w:p>
    <w:p w14:paraId="68155B5C"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[7]</w:t>
      </w:r>
      <w:r w:rsidRPr="00A917A1">
        <w:rPr>
          <w:noProof/>
          <w:sz w:val="22"/>
        </w:rPr>
        <w:tab/>
        <w:t>M. Al-Zareer, I. Dincer, M.A. Rosen, Energy Convers. Manag. 205 (2020) 112387.</w:t>
      </w:r>
    </w:p>
    <w:p w14:paraId="165EC37F" w14:textId="1971085E" w:rsidR="00A917A1" w:rsidRPr="00A917A1" w:rsidRDefault="00A917A1" w:rsidP="00A917A1">
      <w:pPr>
        <w:widowControl w:val="0"/>
        <w:autoSpaceDE w:val="0"/>
        <w:autoSpaceDN w:val="0"/>
        <w:adjustRightInd w:val="0"/>
        <w:ind w:left="640" w:hanging="640"/>
        <w:rPr>
          <w:noProof/>
          <w:sz w:val="22"/>
        </w:rPr>
      </w:pPr>
      <w:r w:rsidRPr="00A917A1">
        <w:rPr>
          <w:noProof/>
          <w:sz w:val="22"/>
        </w:rPr>
        <w:t>[8]</w:t>
      </w:r>
      <w:r w:rsidRPr="00A917A1">
        <w:rPr>
          <w:noProof/>
          <w:sz w:val="22"/>
        </w:rPr>
        <w:tab/>
        <w:t xml:space="preserve">R. Pinsky, P. Sabharwall, J. Hartvigsen, </w:t>
      </w:r>
      <w:r w:rsidR="00646085">
        <w:rPr>
          <w:i/>
          <w:iCs/>
          <w:noProof/>
          <w:sz w:val="22"/>
        </w:rPr>
        <w:t>et al.</w:t>
      </w:r>
      <w:r w:rsidRPr="00A917A1">
        <w:rPr>
          <w:noProof/>
          <w:sz w:val="22"/>
        </w:rPr>
        <w:t>, Prog. Nucl. Energy 123 (2020) 103317.</w:t>
      </w:r>
    </w:p>
    <w:p w14:paraId="4C7EA844" w14:textId="53264FBE" w:rsidR="00A917A1" w:rsidRPr="00A917A1" w:rsidRDefault="00A917A1" w:rsidP="00A917A1">
      <w:pPr>
        <w:widowControl w:val="0"/>
        <w:autoSpaceDE w:val="0"/>
        <w:autoSpaceDN w:val="0"/>
        <w:adjustRightInd w:val="0"/>
        <w:ind w:left="640" w:hanging="640"/>
        <w:rPr>
          <w:noProof/>
          <w:sz w:val="22"/>
        </w:rPr>
      </w:pPr>
      <w:r w:rsidRPr="00A917A1">
        <w:rPr>
          <w:noProof/>
          <w:sz w:val="22"/>
        </w:rPr>
        <w:t>[9]</w:t>
      </w:r>
      <w:r w:rsidRPr="00A917A1">
        <w:rPr>
          <w:noProof/>
          <w:sz w:val="22"/>
        </w:rPr>
        <w:tab/>
        <w:t xml:space="preserve">H. Sato, T. Aoki, H. Ohashi, </w:t>
      </w:r>
      <w:r w:rsidR="00646085">
        <w:rPr>
          <w:i/>
          <w:iCs/>
          <w:noProof/>
          <w:sz w:val="22"/>
        </w:rPr>
        <w:t>et al.</w:t>
      </w:r>
      <w:r w:rsidRPr="00A917A1">
        <w:rPr>
          <w:noProof/>
          <w:sz w:val="22"/>
        </w:rPr>
        <w:t>, Nucl. Eng. Des. 360 (2020) 110493.</w:t>
      </w:r>
    </w:p>
    <w:p w14:paraId="320A1D55" w14:textId="2075A1EC" w:rsidR="00A917A1" w:rsidRPr="00A917A1" w:rsidRDefault="00A917A1" w:rsidP="00A917A1">
      <w:pPr>
        <w:widowControl w:val="0"/>
        <w:autoSpaceDE w:val="0"/>
        <w:autoSpaceDN w:val="0"/>
        <w:adjustRightInd w:val="0"/>
        <w:ind w:left="640" w:hanging="640"/>
        <w:rPr>
          <w:noProof/>
          <w:sz w:val="22"/>
        </w:rPr>
      </w:pPr>
      <w:r w:rsidRPr="00A917A1">
        <w:rPr>
          <w:noProof/>
          <w:sz w:val="22"/>
        </w:rPr>
        <w:t>[10]</w:t>
      </w:r>
      <w:r w:rsidRPr="00A917A1">
        <w:rPr>
          <w:noProof/>
          <w:sz w:val="22"/>
        </w:rPr>
        <w:tab/>
        <w:t xml:space="preserve">A. Odukoya, G.F. Naterer, M. Roeb, </w:t>
      </w:r>
      <w:r w:rsidR="00646085">
        <w:rPr>
          <w:i/>
          <w:iCs/>
          <w:noProof/>
          <w:sz w:val="22"/>
        </w:rPr>
        <w:t>et al.</w:t>
      </w:r>
      <w:r w:rsidRPr="00A917A1">
        <w:rPr>
          <w:noProof/>
          <w:sz w:val="22"/>
        </w:rPr>
        <w:t>, Int. J. Hydrogen Energy (2016).</w:t>
      </w:r>
    </w:p>
    <w:p w14:paraId="49141D8B"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[11]</w:t>
      </w:r>
      <w:r w:rsidRPr="00A917A1">
        <w:rPr>
          <w:noProof/>
          <w:sz w:val="22"/>
        </w:rPr>
        <w:tab/>
        <w:t>US NRC, Next Generation Nuclear Plant Phenomena Identification and Ranking Tables (PIRTs) Volume 6: Process Heat and Hydrogen Co-Generation PIRTs, Oak Ridge National Laboratory P.O. Box 2008 Oak Ridge, TN 37831-6170, 2008.</w:t>
      </w:r>
    </w:p>
    <w:p w14:paraId="23BE4B45" w14:textId="5159BF77" w:rsidR="00A917A1" w:rsidRPr="00A917A1" w:rsidRDefault="00A917A1" w:rsidP="00A917A1">
      <w:pPr>
        <w:widowControl w:val="0"/>
        <w:autoSpaceDE w:val="0"/>
        <w:autoSpaceDN w:val="0"/>
        <w:adjustRightInd w:val="0"/>
        <w:ind w:left="640" w:hanging="640"/>
        <w:rPr>
          <w:noProof/>
          <w:sz w:val="22"/>
        </w:rPr>
      </w:pPr>
      <w:r w:rsidRPr="00A917A1">
        <w:rPr>
          <w:noProof/>
          <w:sz w:val="22"/>
        </w:rPr>
        <w:t>[12]</w:t>
      </w:r>
      <w:r w:rsidRPr="00A917A1">
        <w:rPr>
          <w:noProof/>
          <w:sz w:val="22"/>
        </w:rPr>
        <w:tab/>
        <w:t>N.R. Brown, V. Seker, S.T. Revankar,</w:t>
      </w:r>
      <w:r w:rsidR="00646085" w:rsidRPr="00646085">
        <w:rPr>
          <w:i/>
          <w:iCs/>
          <w:noProof/>
          <w:sz w:val="22"/>
        </w:rPr>
        <w:t xml:space="preserve"> </w:t>
      </w:r>
      <w:r w:rsidR="00646085">
        <w:rPr>
          <w:i/>
          <w:iCs/>
          <w:noProof/>
          <w:sz w:val="22"/>
        </w:rPr>
        <w:t>et al.</w:t>
      </w:r>
      <w:r w:rsidRPr="00A917A1">
        <w:rPr>
          <w:noProof/>
          <w:sz w:val="22"/>
        </w:rPr>
        <w:t>, in: Nucl. Eng. Des., 2012, pp. 256–265.</w:t>
      </w:r>
    </w:p>
    <w:p w14:paraId="565A4D83"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[13]</w:t>
      </w:r>
      <w:r w:rsidRPr="00A917A1">
        <w:rPr>
          <w:noProof/>
          <w:sz w:val="22"/>
        </w:rPr>
        <w:tab/>
        <w:t>N.R. Brown, S.T. Revankar, in: Nucl. Eng. Des., 2012, pp. 266–276.</w:t>
      </w:r>
    </w:p>
    <w:p w14:paraId="615C8450" w14:textId="243BFEA3" w:rsidR="00A917A1" w:rsidRPr="00A917A1" w:rsidRDefault="00A917A1" w:rsidP="00A917A1">
      <w:pPr>
        <w:widowControl w:val="0"/>
        <w:autoSpaceDE w:val="0"/>
        <w:autoSpaceDN w:val="0"/>
        <w:adjustRightInd w:val="0"/>
        <w:ind w:left="640" w:hanging="640"/>
        <w:rPr>
          <w:noProof/>
          <w:sz w:val="22"/>
        </w:rPr>
      </w:pPr>
      <w:r w:rsidRPr="00A917A1">
        <w:rPr>
          <w:noProof/>
          <w:sz w:val="22"/>
        </w:rPr>
        <w:t>[14]</w:t>
      </w:r>
      <w:r w:rsidRPr="00A917A1">
        <w:rPr>
          <w:noProof/>
          <w:sz w:val="22"/>
        </w:rPr>
        <w:tab/>
        <w:t xml:space="preserve">K. Wang, X. Zhang, Y. Miao, </w:t>
      </w:r>
      <w:r w:rsidR="00646085">
        <w:rPr>
          <w:i/>
          <w:iCs/>
          <w:noProof/>
          <w:sz w:val="22"/>
        </w:rPr>
        <w:t>et al.</w:t>
      </w:r>
      <w:r w:rsidRPr="00A917A1">
        <w:rPr>
          <w:noProof/>
          <w:sz w:val="22"/>
        </w:rPr>
        <w:t>, Int. J. Hydrogen Energy (2020).</w:t>
      </w:r>
    </w:p>
    <w:p w14:paraId="354CD637"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[15]</w:t>
      </w:r>
      <w:r w:rsidRPr="00A917A1">
        <w:rPr>
          <w:noProof/>
          <w:sz w:val="22"/>
        </w:rPr>
        <w:tab/>
        <w:t>Z. Wang, E. Secnik, G.F. Naterer, Process Saf. Environ. Prot. (2015).</w:t>
      </w:r>
    </w:p>
    <w:p w14:paraId="5FC2DE0F" w14:textId="3DA7BC12" w:rsidR="00A917A1" w:rsidRPr="00A917A1" w:rsidRDefault="00A917A1" w:rsidP="00A917A1">
      <w:pPr>
        <w:widowControl w:val="0"/>
        <w:autoSpaceDE w:val="0"/>
        <w:autoSpaceDN w:val="0"/>
        <w:adjustRightInd w:val="0"/>
        <w:ind w:left="640" w:hanging="640"/>
        <w:rPr>
          <w:noProof/>
          <w:sz w:val="22"/>
        </w:rPr>
      </w:pPr>
      <w:r w:rsidRPr="00A917A1">
        <w:rPr>
          <w:noProof/>
          <w:sz w:val="22"/>
        </w:rPr>
        <w:t>[16]</w:t>
      </w:r>
      <w:r w:rsidRPr="00A917A1">
        <w:rPr>
          <w:noProof/>
          <w:sz w:val="22"/>
        </w:rPr>
        <w:tab/>
        <w:t xml:space="preserve">K. Verfondern, X. Yan, T. Nishihara, </w:t>
      </w:r>
      <w:r w:rsidR="00646085">
        <w:rPr>
          <w:i/>
          <w:iCs/>
          <w:noProof/>
          <w:sz w:val="22"/>
        </w:rPr>
        <w:t>et al.</w:t>
      </w:r>
      <w:r w:rsidRPr="00A917A1">
        <w:rPr>
          <w:noProof/>
          <w:sz w:val="22"/>
        </w:rPr>
        <w:t>, Int. J. Hydrogen Energy 42 (2017) 7551–7559.</w:t>
      </w:r>
    </w:p>
    <w:p w14:paraId="51CDDCBC" w14:textId="421606C1" w:rsidR="00A917A1" w:rsidRPr="00A917A1" w:rsidRDefault="00A917A1" w:rsidP="00A917A1">
      <w:pPr>
        <w:widowControl w:val="0"/>
        <w:autoSpaceDE w:val="0"/>
        <w:autoSpaceDN w:val="0"/>
        <w:adjustRightInd w:val="0"/>
        <w:ind w:left="640" w:hanging="640"/>
        <w:rPr>
          <w:noProof/>
          <w:sz w:val="22"/>
        </w:rPr>
      </w:pPr>
      <w:r w:rsidRPr="00A917A1">
        <w:rPr>
          <w:noProof/>
          <w:sz w:val="22"/>
        </w:rPr>
        <w:t>[17]</w:t>
      </w:r>
      <w:r w:rsidRPr="00A917A1">
        <w:rPr>
          <w:noProof/>
          <w:sz w:val="22"/>
        </w:rPr>
        <w:tab/>
        <w:t xml:space="preserve">H. Sato, H. Ohashi, S. Nakagawa, </w:t>
      </w:r>
      <w:r w:rsidR="00646085">
        <w:rPr>
          <w:i/>
          <w:iCs/>
          <w:noProof/>
          <w:sz w:val="22"/>
        </w:rPr>
        <w:t>et al.</w:t>
      </w:r>
      <w:r w:rsidRPr="00A917A1">
        <w:rPr>
          <w:noProof/>
          <w:sz w:val="22"/>
        </w:rPr>
        <w:t>, Prog. Nucl. Energy 82 (2015) 46–52.</w:t>
      </w:r>
    </w:p>
    <w:p w14:paraId="6199F8BA"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[18]</w:t>
      </w:r>
      <w:r w:rsidRPr="00A917A1">
        <w:rPr>
          <w:noProof/>
          <w:sz w:val="22"/>
        </w:rPr>
        <w:tab/>
        <w:t>K. Verfondern, T. Nishihara, Prog. Nucl. Energy 47 (2005) 527–534.</w:t>
      </w:r>
    </w:p>
    <w:p w14:paraId="6AE7EF01"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[19]</w:t>
      </w:r>
      <w:r w:rsidRPr="00A917A1">
        <w:rPr>
          <w:noProof/>
          <w:sz w:val="22"/>
        </w:rPr>
        <w:tab/>
        <w:t>S. S. Alimah, J. Pengemb. Energi Nukl. Vol. 15 (2013) 36–45.</w:t>
      </w:r>
    </w:p>
    <w:p w14:paraId="5EC8E7BB" w14:textId="4BB3B08E" w:rsidR="00A917A1" w:rsidRPr="00A917A1" w:rsidRDefault="00A917A1" w:rsidP="00A917A1">
      <w:pPr>
        <w:widowControl w:val="0"/>
        <w:autoSpaceDE w:val="0"/>
        <w:autoSpaceDN w:val="0"/>
        <w:adjustRightInd w:val="0"/>
        <w:ind w:left="640" w:hanging="640"/>
        <w:rPr>
          <w:noProof/>
          <w:sz w:val="22"/>
        </w:rPr>
      </w:pPr>
      <w:r w:rsidRPr="00A917A1">
        <w:rPr>
          <w:noProof/>
          <w:sz w:val="22"/>
        </w:rPr>
        <w:t>[20]</w:t>
      </w:r>
      <w:r w:rsidRPr="00A917A1">
        <w:rPr>
          <w:noProof/>
          <w:sz w:val="22"/>
        </w:rPr>
        <w:tab/>
        <w:t xml:space="preserve">E. Herianto, W.R. Wan Daud, S. E.Iyuke, </w:t>
      </w:r>
      <w:r w:rsidR="00646085">
        <w:rPr>
          <w:i/>
          <w:iCs/>
          <w:noProof/>
          <w:sz w:val="22"/>
        </w:rPr>
        <w:t>et al.</w:t>
      </w:r>
      <w:r w:rsidRPr="00A917A1">
        <w:rPr>
          <w:noProof/>
          <w:sz w:val="22"/>
        </w:rPr>
        <w:t>, Int. J. Hydrogen Energy 34 (2009) 2771–2777.</w:t>
      </w:r>
    </w:p>
    <w:p w14:paraId="5C6EE033" w14:textId="70741402" w:rsidR="00A917A1" w:rsidRPr="00A917A1" w:rsidRDefault="00A917A1" w:rsidP="00A917A1">
      <w:pPr>
        <w:widowControl w:val="0"/>
        <w:autoSpaceDE w:val="0"/>
        <w:autoSpaceDN w:val="0"/>
        <w:adjustRightInd w:val="0"/>
        <w:ind w:left="640" w:hanging="640"/>
        <w:rPr>
          <w:noProof/>
          <w:sz w:val="22"/>
        </w:rPr>
      </w:pPr>
      <w:r w:rsidRPr="00A917A1">
        <w:rPr>
          <w:noProof/>
          <w:sz w:val="22"/>
        </w:rPr>
        <w:lastRenderedPageBreak/>
        <w:t>[21]</w:t>
      </w:r>
      <w:r w:rsidRPr="00A917A1">
        <w:rPr>
          <w:noProof/>
          <w:sz w:val="22"/>
        </w:rPr>
        <w:tab/>
        <w:t xml:space="preserve">M.R.Rahimpour, M.Ghaemi, S.M.Jokar, </w:t>
      </w:r>
      <w:r w:rsidR="00646085">
        <w:rPr>
          <w:i/>
          <w:iCs/>
          <w:noProof/>
          <w:sz w:val="22"/>
        </w:rPr>
        <w:t>et al.</w:t>
      </w:r>
      <w:r w:rsidRPr="00A917A1">
        <w:rPr>
          <w:noProof/>
          <w:sz w:val="22"/>
        </w:rPr>
        <w:t>, Chem. Eng. J. 226 (2013) 444–459.</w:t>
      </w:r>
    </w:p>
    <w:p w14:paraId="249BFA9E"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[22]</w:t>
      </w:r>
      <w:r w:rsidRPr="00A917A1">
        <w:rPr>
          <w:noProof/>
          <w:sz w:val="22"/>
        </w:rPr>
        <w:tab/>
        <w:t>United States Environmental Protection Agency, National Oceanic and Atmospheric Administration, (2007).</w:t>
      </w:r>
    </w:p>
    <w:p w14:paraId="0EEA3D11"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[23]</w:t>
      </w:r>
      <w:r w:rsidRPr="00A917A1">
        <w:rPr>
          <w:noProof/>
          <w:sz w:val="22"/>
        </w:rPr>
        <w:tab/>
        <w:t>Yafei Zhou, Guangyu Hu, Jianfeng Li, Chunyan Diao, Land Use Policy 38 (2014) 233–238.</w:t>
      </w:r>
    </w:p>
    <w:p w14:paraId="4B357B75"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[24]</w:t>
      </w:r>
      <w:r w:rsidRPr="00A917A1">
        <w:rPr>
          <w:noProof/>
          <w:sz w:val="22"/>
        </w:rPr>
        <w:tab/>
        <w:t>National Fire Protection Association, NFPA 704: Standard System for the Identification of the Hazards of Materials for Emergency Response, 2012.</w:t>
      </w:r>
    </w:p>
    <w:p w14:paraId="5DCE1FE1"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[25]</w:t>
      </w:r>
      <w:r w:rsidRPr="00A917A1">
        <w:rPr>
          <w:noProof/>
          <w:sz w:val="22"/>
        </w:rPr>
        <w:tab/>
        <w:t>NOAA, US EPA, (n.d.).</w:t>
      </w:r>
    </w:p>
    <w:p w14:paraId="47A9D58D"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[26]</w:t>
      </w:r>
      <w:r w:rsidRPr="00A917A1">
        <w:rPr>
          <w:noProof/>
          <w:sz w:val="22"/>
        </w:rPr>
        <w:tab/>
        <w:t>S. Mannan, Lees’ Loss Prevention in the Process Industries, Volumes 1-3 - Hazard Identification, Assessment and Control (4th Edition), 4th ed., Elsevier Inc., 2012.</w:t>
      </w:r>
    </w:p>
    <w:p w14:paraId="597261C1"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[27]</w:t>
      </w:r>
      <w:r w:rsidRPr="00A917A1">
        <w:rPr>
          <w:noProof/>
          <w:sz w:val="22"/>
        </w:rPr>
        <w:tab/>
        <w:t>J.D. Stevenson, in: Struct. Mech. React. Technol. SMiRT 19, IASMiRT, Toronto, Canada, 2007, pp. 1–8.</w:t>
      </w:r>
    </w:p>
    <w:p w14:paraId="141D19A9" w14:textId="77777777" w:rsidR="00A917A1" w:rsidRPr="00A917A1" w:rsidRDefault="00A917A1" w:rsidP="00A917A1">
      <w:pPr>
        <w:widowControl w:val="0"/>
        <w:autoSpaceDE w:val="0"/>
        <w:autoSpaceDN w:val="0"/>
        <w:adjustRightInd w:val="0"/>
        <w:ind w:left="640" w:hanging="640"/>
        <w:rPr>
          <w:noProof/>
          <w:sz w:val="22"/>
        </w:rPr>
      </w:pPr>
      <w:r w:rsidRPr="00A917A1">
        <w:rPr>
          <w:noProof/>
          <w:sz w:val="22"/>
        </w:rPr>
        <w:t>[28]</w:t>
      </w:r>
      <w:r w:rsidRPr="00A917A1">
        <w:rPr>
          <w:noProof/>
          <w:sz w:val="22"/>
        </w:rPr>
        <w:tab/>
        <w:t>S. Comarova, Z., Mangul, in: Barnes I., Kharytonov M.M. (Eds.), Simul. Assess. Chem. Process. a Multiph. Environ. NATO Sci. Peace Secur. Ser. C Environ. Secur., Springer, Dordrecht, 2008, pp. 403–408.</w:t>
      </w:r>
    </w:p>
    <w:p w14:paraId="7FA0B275" w14:textId="77777777" w:rsidR="00157338" w:rsidRPr="00E6134F" w:rsidRDefault="000A70B6" w:rsidP="00600102">
      <w:pPr>
        <w:ind w:firstLine="567"/>
        <w:jc w:val="both"/>
        <w:rPr>
          <w:sz w:val="22"/>
          <w:szCs w:val="22"/>
          <w:lang w:val="en-GB"/>
        </w:rPr>
        <w:sectPr w:rsidR="00157338" w:rsidRPr="00E6134F" w:rsidSect="00321388">
          <w:footnotePr>
            <w:pos w:val="beneathText"/>
          </w:footnotePr>
          <w:type w:val="continuous"/>
          <w:pgSz w:w="11907" w:h="16840" w:code="9"/>
          <w:pgMar w:top="1412" w:right="851" w:bottom="1140" w:left="1412" w:header="720" w:footer="720" w:gutter="0"/>
          <w:cols w:num="2" w:space="346"/>
          <w:docGrid w:linePitch="360"/>
        </w:sectPr>
      </w:pPr>
      <w:r w:rsidRPr="00E6134F">
        <w:rPr>
          <w:sz w:val="22"/>
          <w:szCs w:val="22"/>
          <w:lang w:val="en-GB"/>
        </w:rPr>
        <w:fldChar w:fldCharType="end"/>
      </w:r>
    </w:p>
    <w:p w14:paraId="52EB2119" w14:textId="77777777" w:rsidR="005019FF" w:rsidRPr="00571078" w:rsidRDefault="008E244D" w:rsidP="00600102">
      <w:pPr>
        <w:jc w:val="both"/>
        <w:rPr>
          <w:color w:val="0070C0"/>
          <w:sz w:val="22"/>
          <w:szCs w:val="22"/>
          <w:lang w:val="en-GB"/>
        </w:rPr>
      </w:pPr>
      <w:r w:rsidRPr="00E6134F">
        <w:rPr>
          <w:color w:val="0070C0"/>
          <w:sz w:val="22"/>
          <w:szCs w:val="22"/>
          <w:lang w:val="en-GB"/>
        </w:rPr>
        <w:br w:type="page"/>
      </w:r>
      <w:r w:rsidR="005B219F" w:rsidRPr="00E6134F">
        <w:rPr>
          <w:color w:val="0070C0"/>
          <w:sz w:val="22"/>
          <w:szCs w:val="22"/>
          <w:lang w:val="en-GB"/>
        </w:rPr>
        <w:lastRenderedPageBreak/>
        <w:t>If you find difficulties in p</w:t>
      </w:r>
      <w:r w:rsidR="00B70848" w:rsidRPr="00E6134F">
        <w:rPr>
          <w:color w:val="0070C0"/>
          <w:sz w:val="22"/>
          <w:szCs w:val="22"/>
          <w:lang w:val="en-GB"/>
        </w:rPr>
        <w:t>l</w:t>
      </w:r>
      <w:r w:rsidR="005B219F" w:rsidRPr="00E6134F">
        <w:rPr>
          <w:color w:val="0070C0"/>
          <w:sz w:val="22"/>
          <w:szCs w:val="22"/>
          <w:lang w:val="en-GB"/>
        </w:rPr>
        <w:t>acing figures or table in the text above, p</w:t>
      </w:r>
      <w:r w:rsidR="00912411" w:rsidRPr="00E6134F">
        <w:rPr>
          <w:color w:val="0070C0"/>
          <w:sz w:val="22"/>
          <w:szCs w:val="22"/>
          <w:lang w:val="en-GB"/>
        </w:rPr>
        <w:t xml:space="preserve">lease insert </w:t>
      </w:r>
      <w:r w:rsidR="005B219F" w:rsidRPr="00E6134F">
        <w:rPr>
          <w:color w:val="0070C0"/>
          <w:sz w:val="22"/>
          <w:szCs w:val="22"/>
          <w:lang w:val="en-GB"/>
        </w:rPr>
        <w:t>them</w:t>
      </w:r>
      <w:r w:rsidR="00912411" w:rsidRPr="00E6134F">
        <w:rPr>
          <w:color w:val="0070C0"/>
          <w:sz w:val="22"/>
          <w:szCs w:val="22"/>
          <w:lang w:val="en-GB"/>
        </w:rPr>
        <w:t xml:space="preserve"> in this page!</w:t>
      </w:r>
    </w:p>
    <w:p w14:paraId="216199D2" w14:textId="77777777" w:rsidR="00BF39A3" w:rsidRPr="00571078" w:rsidRDefault="00BF39A3" w:rsidP="00600102">
      <w:pPr>
        <w:jc w:val="both"/>
        <w:rPr>
          <w:color w:val="0070C0"/>
          <w:sz w:val="22"/>
          <w:szCs w:val="22"/>
          <w:lang w:val="en-GB"/>
        </w:rPr>
      </w:pPr>
    </w:p>
    <w:p w14:paraId="3856C9AF" w14:textId="77777777" w:rsidR="00A35AA7" w:rsidRPr="00571078" w:rsidRDefault="00A35AA7" w:rsidP="00600102">
      <w:pPr>
        <w:jc w:val="both"/>
        <w:rPr>
          <w:color w:val="0070C0"/>
          <w:sz w:val="22"/>
          <w:szCs w:val="22"/>
          <w:lang w:val="en-GB"/>
        </w:rPr>
      </w:pPr>
    </w:p>
    <w:sectPr w:rsidR="00A35AA7" w:rsidRPr="00571078" w:rsidSect="00157338">
      <w:footnotePr>
        <w:pos w:val="beneathText"/>
      </w:footnotePr>
      <w:type w:val="continuous"/>
      <w:pgSz w:w="11907" w:h="16840" w:code="9"/>
      <w:pgMar w:top="1412" w:right="851" w:bottom="1140" w:left="1412" w:header="720" w:footer="720" w:gutter="0"/>
      <w:pgNumType w:start="9" w:chapStyle="1"/>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99C70" w14:textId="77777777" w:rsidR="00604A07" w:rsidRDefault="00604A07" w:rsidP="00F64052">
      <w:r>
        <w:separator/>
      </w:r>
    </w:p>
  </w:endnote>
  <w:endnote w:type="continuationSeparator" w:id="0">
    <w:p w14:paraId="19E11722" w14:textId="77777777" w:rsidR="00604A07" w:rsidRDefault="00604A07"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OT863180fb">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68C2D" w14:textId="77777777" w:rsidR="00282E28" w:rsidRDefault="00282E28" w:rsidP="00BC5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062">
      <w:rPr>
        <w:rStyle w:val="PageNumber"/>
        <w:noProof/>
      </w:rPr>
      <w:t>10</w:t>
    </w:r>
    <w:r>
      <w:rPr>
        <w:rStyle w:val="PageNumber"/>
      </w:rPr>
      <w:fldChar w:fldCharType="end"/>
    </w:r>
  </w:p>
  <w:p w14:paraId="6C8C675F" w14:textId="77777777" w:rsidR="00282E28" w:rsidRDefault="00282E28" w:rsidP="007A7AB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A7B55" w14:textId="77777777" w:rsidR="00282E28" w:rsidRDefault="00282E28" w:rsidP="00BC5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062">
      <w:rPr>
        <w:rStyle w:val="PageNumber"/>
        <w:noProof/>
      </w:rPr>
      <w:t>1</w:t>
    </w:r>
    <w:r>
      <w:rPr>
        <w:rStyle w:val="PageNumber"/>
      </w:rPr>
      <w:fldChar w:fldCharType="end"/>
    </w:r>
  </w:p>
  <w:p w14:paraId="7F4A4DBB" w14:textId="77777777" w:rsidR="00282E28" w:rsidRDefault="00282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C0FF4" w14:textId="77777777" w:rsidR="00604A07" w:rsidRDefault="00604A07" w:rsidP="00F64052">
      <w:r>
        <w:separator/>
      </w:r>
    </w:p>
  </w:footnote>
  <w:footnote w:type="continuationSeparator" w:id="0">
    <w:p w14:paraId="4DD0FA4C" w14:textId="77777777" w:rsidR="00604A07" w:rsidRDefault="00604A07" w:rsidP="00F64052">
      <w:r>
        <w:continuationSeparator/>
      </w:r>
    </w:p>
  </w:footnote>
  <w:footnote w:id="1">
    <w:p w14:paraId="50A8BDC3" w14:textId="77777777" w:rsidR="00282E28" w:rsidRPr="002F3CD9" w:rsidRDefault="00282E28" w:rsidP="002F3CD9">
      <w:pPr>
        <w:jc w:val="both"/>
        <w:rPr>
          <w:sz w:val="16"/>
          <w:szCs w:val="16"/>
        </w:rPr>
      </w:pPr>
      <w:r w:rsidRPr="0011782D">
        <w:rPr>
          <w:rStyle w:val="FootnoteReference"/>
        </w:rPr>
        <w:sym w:font="Symbol" w:char="F02A"/>
      </w:r>
      <w:r>
        <w:t xml:space="preserve"> </w:t>
      </w:r>
      <w:r w:rsidRPr="002F3CD9">
        <w:rPr>
          <w:sz w:val="16"/>
          <w:szCs w:val="16"/>
        </w:rPr>
        <w:t>Corresponding author.</w:t>
      </w:r>
    </w:p>
    <w:p w14:paraId="7484B049" w14:textId="77777777" w:rsidR="00282E28" w:rsidRPr="00B7348E" w:rsidRDefault="00282E28" w:rsidP="00F33217">
      <w:pPr>
        <w:rPr>
          <w:sz w:val="16"/>
          <w:szCs w:val="16"/>
        </w:rPr>
      </w:pPr>
      <w:r w:rsidRPr="00C85937">
        <w:rPr>
          <w:sz w:val="16"/>
          <w:szCs w:val="16"/>
        </w:rPr>
        <w:t xml:space="preserve">   </w:t>
      </w:r>
      <w:r w:rsidRPr="00C85937">
        <w:rPr>
          <w:color w:val="000000"/>
          <w:sz w:val="16"/>
          <w:szCs w:val="16"/>
        </w:rPr>
        <w:t>E-mail address:</w:t>
      </w:r>
      <w:r w:rsidRPr="00465072">
        <w:rPr>
          <w:color w:val="000000"/>
          <w:sz w:val="16"/>
          <w:szCs w:val="16"/>
          <w:lang w:val="en-GB"/>
        </w:rPr>
        <w:t xml:space="preserve"> </w:t>
      </w:r>
      <w:r>
        <w:rPr>
          <w:bCs/>
          <w:iCs/>
          <w:color w:val="2B03BD"/>
          <w:sz w:val="16"/>
          <w:szCs w:val="16"/>
        </w:rPr>
        <w:t>dedypriambodo@batan.go.id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CA5BF" w14:textId="77777777" w:rsidR="00282E28" w:rsidRPr="007E1164" w:rsidRDefault="00282E28" w:rsidP="00912411">
    <w:pPr>
      <w:pStyle w:val="Header"/>
      <w:jc w:val="center"/>
      <w:rPr>
        <w:sz w:val="18"/>
        <w:szCs w:val="18"/>
        <w:lang w:val="es-ES_tradnl"/>
      </w:rPr>
    </w:pPr>
    <w:r>
      <w:rPr>
        <w:i/>
        <w:sz w:val="18"/>
        <w:szCs w:val="18"/>
        <w:lang w:val="es-ES_tradnl"/>
      </w:rPr>
      <w:t>Atom Indonesia</w:t>
    </w:r>
  </w:p>
  <w:p w14:paraId="4FFF3B65" w14:textId="77777777" w:rsidR="00282E28" w:rsidRDefault="00282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940BF" w14:textId="77777777" w:rsidR="00282E28" w:rsidRPr="007E1164" w:rsidRDefault="00282E28" w:rsidP="00912411">
    <w:pPr>
      <w:pStyle w:val="Header"/>
      <w:jc w:val="center"/>
      <w:rPr>
        <w:sz w:val="18"/>
        <w:szCs w:val="18"/>
        <w:lang w:val="es-ES_tradnl"/>
      </w:rPr>
    </w:pPr>
    <w:r w:rsidRPr="007E1164">
      <w:rPr>
        <w:i/>
        <w:sz w:val="18"/>
        <w:szCs w:val="18"/>
        <w:lang w:val="es-ES_tradnl"/>
      </w:rPr>
      <w:t>Atom Indonesia</w:t>
    </w:r>
  </w:p>
  <w:p w14:paraId="29A5D001" w14:textId="77777777" w:rsidR="00282E28" w:rsidRDefault="00282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40CA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BCD2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0833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10DE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FA0E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6A51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BA1B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8656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3878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3624509"/>
    <w:multiLevelType w:val="hybridMultilevel"/>
    <w:tmpl w:val="811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FC5215"/>
    <w:multiLevelType w:val="hybridMultilevel"/>
    <w:tmpl w:val="01D80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57A2839"/>
    <w:multiLevelType w:val="hybridMultilevel"/>
    <w:tmpl w:val="917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E1545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15:restartNumberingAfterBreak="0">
    <w:nsid w:val="19B27F27"/>
    <w:multiLevelType w:val="hybridMultilevel"/>
    <w:tmpl w:val="6A165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D056D7"/>
    <w:multiLevelType w:val="hybridMultilevel"/>
    <w:tmpl w:val="9482D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2C643F"/>
    <w:multiLevelType w:val="hybridMultilevel"/>
    <w:tmpl w:val="18189DD0"/>
    <w:lvl w:ilvl="0" w:tplc="6F8CAEB6">
      <w:start w:val="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835FF"/>
    <w:multiLevelType w:val="hybridMultilevel"/>
    <w:tmpl w:val="8EE68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DF3459"/>
    <w:multiLevelType w:val="hybridMultilevel"/>
    <w:tmpl w:val="42E48288"/>
    <w:lvl w:ilvl="0" w:tplc="0409000F">
      <w:start w:val="1"/>
      <w:numFmt w:val="decimal"/>
      <w:lvlText w:val="%1."/>
      <w:lvlJc w:val="left"/>
      <w:pPr>
        <w:tabs>
          <w:tab w:val="num" w:pos="720"/>
        </w:tabs>
        <w:ind w:left="720" w:hanging="360"/>
      </w:pPr>
      <w:rPr>
        <w:rFonts w:hint="default"/>
      </w:rPr>
    </w:lvl>
    <w:lvl w:ilvl="1" w:tplc="8F227E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0C126A"/>
    <w:multiLevelType w:val="hybridMultilevel"/>
    <w:tmpl w:val="20D4E4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76313F0"/>
    <w:multiLevelType w:val="hybridMultilevel"/>
    <w:tmpl w:val="2FA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2605F"/>
    <w:multiLevelType w:val="hybridMultilevel"/>
    <w:tmpl w:val="EF66AA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5F26237"/>
    <w:multiLevelType w:val="hybridMultilevel"/>
    <w:tmpl w:val="568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07BDC"/>
    <w:multiLevelType w:val="hybridMultilevel"/>
    <w:tmpl w:val="653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62BA7"/>
    <w:multiLevelType w:val="hybridMultilevel"/>
    <w:tmpl w:val="31560B32"/>
    <w:lvl w:ilvl="0" w:tplc="ECD43776">
      <w:start w:val="1"/>
      <w:numFmt w:val="decimal"/>
      <w:lvlText w:val="%1."/>
      <w:lvlJc w:val="left"/>
      <w:pPr>
        <w:tabs>
          <w:tab w:val="num" w:pos="720"/>
        </w:tabs>
        <w:ind w:left="720" w:hanging="360"/>
      </w:pPr>
      <w:rPr>
        <w:rFonts w:ascii="Times New Roman" w:eastAsia="Times New Roman" w:hAnsi="Times New Roman" w:cs="Times New Roman"/>
      </w:rPr>
    </w:lvl>
    <w:lvl w:ilvl="1" w:tplc="52BA2CB6" w:tentative="1">
      <w:start w:val="1"/>
      <w:numFmt w:val="bullet"/>
      <w:lvlText w:val="•"/>
      <w:lvlJc w:val="left"/>
      <w:pPr>
        <w:tabs>
          <w:tab w:val="num" w:pos="1440"/>
        </w:tabs>
        <w:ind w:left="1440" w:hanging="360"/>
      </w:pPr>
      <w:rPr>
        <w:rFonts w:ascii="MS PGothic" w:hAnsi="MS PGothic" w:hint="default"/>
      </w:rPr>
    </w:lvl>
    <w:lvl w:ilvl="2" w:tplc="883625F8" w:tentative="1">
      <w:start w:val="1"/>
      <w:numFmt w:val="bullet"/>
      <w:lvlText w:val="•"/>
      <w:lvlJc w:val="left"/>
      <w:pPr>
        <w:tabs>
          <w:tab w:val="num" w:pos="2160"/>
        </w:tabs>
        <w:ind w:left="2160" w:hanging="360"/>
      </w:pPr>
      <w:rPr>
        <w:rFonts w:ascii="MS PGothic" w:hAnsi="MS PGothic" w:hint="default"/>
      </w:rPr>
    </w:lvl>
    <w:lvl w:ilvl="3" w:tplc="126C3F7C" w:tentative="1">
      <w:start w:val="1"/>
      <w:numFmt w:val="bullet"/>
      <w:lvlText w:val="•"/>
      <w:lvlJc w:val="left"/>
      <w:pPr>
        <w:tabs>
          <w:tab w:val="num" w:pos="2880"/>
        </w:tabs>
        <w:ind w:left="2880" w:hanging="360"/>
      </w:pPr>
      <w:rPr>
        <w:rFonts w:ascii="MS PGothic" w:hAnsi="MS PGothic" w:hint="default"/>
      </w:rPr>
    </w:lvl>
    <w:lvl w:ilvl="4" w:tplc="0288763A" w:tentative="1">
      <w:start w:val="1"/>
      <w:numFmt w:val="bullet"/>
      <w:lvlText w:val="•"/>
      <w:lvlJc w:val="left"/>
      <w:pPr>
        <w:tabs>
          <w:tab w:val="num" w:pos="3600"/>
        </w:tabs>
        <w:ind w:left="3600" w:hanging="360"/>
      </w:pPr>
      <w:rPr>
        <w:rFonts w:ascii="MS PGothic" w:hAnsi="MS PGothic" w:hint="default"/>
      </w:rPr>
    </w:lvl>
    <w:lvl w:ilvl="5" w:tplc="F9D2A9AC" w:tentative="1">
      <w:start w:val="1"/>
      <w:numFmt w:val="bullet"/>
      <w:lvlText w:val="•"/>
      <w:lvlJc w:val="left"/>
      <w:pPr>
        <w:tabs>
          <w:tab w:val="num" w:pos="4320"/>
        </w:tabs>
        <w:ind w:left="4320" w:hanging="360"/>
      </w:pPr>
      <w:rPr>
        <w:rFonts w:ascii="MS PGothic" w:hAnsi="MS PGothic" w:hint="default"/>
      </w:rPr>
    </w:lvl>
    <w:lvl w:ilvl="6" w:tplc="C3BC8F8C" w:tentative="1">
      <w:start w:val="1"/>
      <w:numFmt w:val="bullet"/>
      <w:lvlText w:val="•"/>
      <w:lvlJc w:val="left"/>
      <w:pPr>
        <w:tabs>
          <w:tab w:val="num" w:pos="5040"/>
        </w:tabs>
        <w:ind w:left="5040" w:hanging="360"/>
      </w:pPr>
      <w:rPr>
        <w:rFonts w:ascii="MS PGothic" w:hAnsi="MS PGothic" w:hint="default"/>
      </w:rPr>
    </w:lvl>
    <w:lvl w:ilvl="7" w:tplc="7058606C" w:tentative="1">
      <w:start w:val="1"/>
      <w:numFmt w:val="bullet"/>
      <w:lvlText w:val="•"/>
      <w:lvlJc w:val="left"/>
      <w:pPr>
        <w:tabs>
          <w:tab w:val="num" w:pos="5760"/>
        </w:tabs>
        <w:ind w:left="5760" w:hanging="360"/>
      </w:pPr>
      <w:rPr>
        <w:rFonts w:ascii="MS PGothic" w:hAnsi="MS PGothic" w:hint="default"/>
      </w:rPr>
    </w:lvl>
    <w:lvl w:ilvl="8" w:tplc="75FA5BA8" w:tentative="1">
      <w:start w:val="1"/>
      <w:numFmt w:val="bullet"/>
      <w:lvlText w:val="•"/>
      <w:lvlJc w:val="left"/>
      <w:pPr>
        <w:tabs>
          <w:tab w:val="num" w:pos="6480"/>
        </w:tabs>
        <w:ind w:left="6480" w:hanging="360"/>
      </w:pPr>
      <w:rPr>
        <w:rFonts w:ascii="MS PGothic" w:hAnsi="MS PGothic" w:hint="default"/>
      </w:rPr>
    </w:lvl>
  </w:abstractNum>
  <w:abstractNum w:abstractNumId="27" w15:restartNumberingAfterBreak="0">
    <w:nsid w:val="6B944822"/>
    <w:multiLevelType w:val="hybridMultilevel"/>
    <w:tmpl w:val="549C7672"/>
    <w:lvl w:ilvl="0" w:tplc="899E03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85594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7"/>
  </w:num>
  <w:num w:numId="14">
    <w:abstractNumId w:val="20"/>
  </w:num>
  <w:num w:numId="15">
    <w:abstractNumId w:val="17"/>
  </w:num>
  <w:num w:numId="16">
    <w:abstractNumId w:val="16"/>
  </w:num>
  <w:num w:numId="17">
    <w:abstractNumId w:val="28"/>
  </w:num>
  <w:num w:numId="18">
    <w:abstractNumId w:val="15"/>
  </w:num>
  <w:num w:numId="19">
    <w:abstractNumId w:val="14"/>
  </w:num>
  <w:num w:numId="20">
    <w:abstractNumId w:val="21"/>
  </w:num>
  <w:num w:numId="21">
    <w:abstractNumId w:val="19"/>
  </w:num>
  <w:num w:numId="22">
    <w:abstractNumId w:val="25"/>
  </w:num>
  <w:num w:numId="23">
    <w:abstractNumId w:val="18"/>
  </w:num>
  <w:num w:numId="24">
    <w:abstractNumId w:val="26"/>
  </w:num>
  <w:num w:numId="25">
    <w:abstractNumId w:val="12"/>
  </w:num>
  <w:num w:numId="26">
    <w:abstractNumId w:val="22"/>
  </w:num>
  <w:num w:numId="27">
    <w:abstractNumId w:val="24"/>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removePersonalInformation/>
  <w:removeDateAndTime/>
  <w:hideSpellingErrors/>
  <w:hideGrammaticalErrors/>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ID"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6" w:nlCheck="1" w:checkStyle="1"/>
  <w:proofState w:spelling="clean" w:grammar="clean"/>
  <w:doNotTrackMoves/>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7E8"/>
    <w:rsid w:val="00002CEC"/>
    <w:rsid w:val="00003209"/>
    <w:rsid w:val="00003E19"/>
    <w:rsid w:val="000072BE"/>
    <w:rsid w:val="00017FDB"/>
    <w:rsid w:val="000238B1"/>
    <w:rsid w:val="0002490E"/>
    <w:rsid w:val="00025E75"/>
    <w:rsid w:val="00030392"/>
    <w:rsid w:val="00034942"/>
    <w:rsid w:val="00036E66"/>
    <w:rsid w:val="00037D21"/>
    <w:rsid w:val="00037D46"/>
    <w:rsid w:val="00042FE2"/>
    <w:rsid w:val="000435D7"/>
    <w:rsid w:val="000450FD"/>
    <w:rsid w:val="00045178"/>
    <w:rsid w:val="00046BCD"/>
    <w:rsid w:val="00050345"/>
    <w:rsid w:val="00052AF3"/>
    <w:rsid w:val="0005448B"/>
    <w:rsid w:val="00055553"/>
    <w:rsid w:val="00055F90"/>
    <w:rsid w:val="00063625"/>
    <w:rsid w:val="00065E7C"/>
    <w:rsid w:val="00070A61"/>
    <w:rsid w:val="000729F6"/>
    <w:rsid w:val="000733CB"/>
    <w:rsid w:val="00075658"/>
    <w:rsid w:val="0008045E"/>
    <w:rsid w:val="000816D9"/>
    <w:rsid w:val="00086599"/>
    <w:rsid w:val="00087390"/>
    <w:rsid w:val="00092777"/>
    <w:rsid w:val="00094874"/>
    <w:rsid w:val="000971E2"/>
    <w:rsid w:val="000A03BE"/>
    <w:rsid w:val="000A17D8"/>
    <w:rsid w:val="000A2738"/>
    <w:rsid w:val="000A70B6"/>
    <w:rsid w:val="000B0590"/>
    <w:rsid w:val="000B17D4"/>
    <w:rsid w:val="000B2C71"/>
    <w:rsid w:val="000B3031"/>
    <w:rsid w:val="000B4837"/>
    <w:rsid w:val="000C1373"/>
    <w:rsid w:val="000C13E0"/>
    <w:rsid w:val="000C56CE"/>
    <w:rsid w:val="000C7C24"/>
    <w:rsid w:val="000D0B25"/>
    <w:rsid w:val="000D1408"/>
    <w:rsid w:val="000D67DA"/>
    <w:rsid w:val="000D6A1C"/>
    <w:rsid w:val="000D7976"/>
    <w:rsid w:val="000E1F65"/>
    <w:rsid w:val="000E680F"/>
    <w:rsid w:val="000E7F80"/>
    <w:rsid w:val="000F03AB"/>
    <w:rsid w:val="000F0997"/>
    <w:rsid w:val="000F20EE"/>
    <w:rsid w:val="000F290D"/>
    <w:rsid w:val="000F3427"/>
    <w:rsid w:val="000F5D03"/>
    <w:rsid w:val="000F6437"/>
    <w:rsid w:val="000F70DE"/>
    <w:rsid w:val="000F7CAD"/>
    <w:rsid w:val="00100253"/>
    <w:rsid w:val="00101D79"/>
    <w:rsid w:val="001039C8"/>
    <w:rsid w:val="00104AFE"/>
    <w:rsid w:val="00106846"/>
    <w:rsid w:val="00107AEB"/>
    <w:rsid w:val="00114DED"/>
    <w:rsid w:val="00115655"/>
    <w:rsid w:val="00115ECE"/>
    <w:rsid w:val="0011782D"/>
    <w:rsid w:val="00120129"/>
    <w:rsid w:val="00120A1B"/>
    <w:rsid w:val="0012187E"/>
    <w:rsid w:val="00122F64"/>
    <w:rsid w:val="00123174"/>
    <w:rsid w:val="00123FAD"/>
    <w:rsid w:val="00125BB8"/>
    <w:rsid w:val="001268D2"/>
    <w:rsid w:val="00130680"/>
    <w:rsid w:val="0013094E"/>
    <w:rsid w:val="00133489"/>
    <w:rsid w:val="00134296"/>
    <w:rsid w:val="00135031"/>
    <w:rsid w:val="001356B0"/>
    <w:rsid w:val="001358F5"/>
    <w:rsid w:val="00141A9B"/>
    <w:rsid w:val="001425C4"/>
    <w:rsid w:val="001439F7"/>
    <w:rsid w:val="001537D1"/>
    <w:rsid w:val="00154A4B"/>
    <w:rsid w:val="00155690"/>
    <w:rsid w:val="00157338"/>
    <w:rsid w:val="001575D2"/>
    <w:rsid w:val="001619C9"/>
    <w:rsid w:val="00161D51"/>
    <w:rsid w:val="00162AE0"/>
    <w:rsid w:val="0016447B"/>
    <w:rsid w:val="0016588C"/>
    <w:rsid w:val="00165CB9"/>
    <w:rsid w:val="001726CA"/>
    <w:rsid w:val="00172D84"/>
    <w:rsid w:val="00174BCC"/>
    <w:rsid w:val="001779BB"/>
    <w:rsid w:val="00180A54"/>
    <w:rsid w:val="00182E3F"/>
    <w:rsid w:val="00182F8E"/>
    <w:rsid w:val="00184DBA"/>
    <w:rsid w:val="001855EF"/>
    <w:rsid w:val="00185621"/>
    <w:rsid w:val="001866A4"/>
    <w:rsid w:val="00187DC0"/>
    <w:rsid w:val="00191365"/>
    <w:rsid w:val="0019322A"/>
    <w:rsid w:val="001947F0"/>
    <w:rsid w:val="00194A94"/>
    <w:rsid w:val="00195FD0"/>
    <w:rsid w:val="001972EA"/>
    <w:rsid w:val="001A2F21"/>
    <w:rsid w:val="001A3E3D"/>
    <w:rsid w:val="001A5465"/>
    <w:rsid w:val="001A7569"/>
    <w:rsid w:val="001B1696"/>
    <w:rsid w:val="001B18EF"/>
    <w:rsid w:val="001B3C97"/>
    <w:rsid w:val="001C10E4"/>
    <w:rsid w:val="001C261D"/>
    <w:rsid w:val="001C521F"/>
    <w:rsid w:val="001C64E3"/>
    <w:rsid w:val="001C6B83"/>
    <w:rsid w:val="001D193B"/>
    <w:rsid w:val="001D3BBF"/>
    <w:rsid w:val="001D3D01"/>
    <w:rsid w:val="001D4178"/>
    <w:rsid w:val="001D62A0"/>
    <w:rsid w:val="001E1293"/>
    <w:rsid w:val="001E2403"/>
    <w:rsid w:val="001E246B"/>
    <w:rsid w:val="001E25D3"/>
    <w:rsid w:val="001E33B1"/>
    <w:rsid w:val="001E3DBD"/>
    <w:rsid w:val="001E7C1A"/>
    <w:rsid w:val="001F4282"/>
    <w:rsid w:val="001F4C2F"/>
    <w:rsid w:val="001F516B"/>
    <w:rsid w:val="001F73FB"/>
    <w:rsid w:val="001F7662"/>
    <w:rsid w:val="001F79DB"/>
    <w:rsid w:val="00206A8D"/>
    <w:rsid w:val="002076EA"/>
    <w:rsid w:val="00210EFB"/>
    <w:rsid w:val="00211CDC"/>
    <w:rsid w:val="00212068"/>
    <w:rsid w:val="0021251C"/>
    <w:rsid w:val="002156CA"/>
    <w:rsid w:val="00215A4A"/>
    <w:rsid w:val="00216A1F"/>
    <w:rsid w:val="00216CBF"/>
    <w:rsid w:val="00217043"/>
    <w:rsid w:val="00220069"/>
    <w:rsid w:val="0022044B"/>
    <w:rsid w:val="00221DD9"/>
    <w:rsid w:val="00223807"/>
    <w:rsid w:val="0022469B"/>
    <w:rsid w:val="002255E0"/>
    <w:rsid w:val="00225B1F"/>
    <w:rsid w:val="00227370"/>
    <w:rsid w:val="00227673"/>
    <w:rsid w:val="00227BFC"/>
    <w:rsid w:val="00227FF9"/>
    <w:rsid w:val="002304FA"/>
    <w:rsid w:val="00237BBA"/>
    <w:rsid w:val="00240459"/>
    <w:rsid w:val="00240802"/>
    <w:rsid w:val="00240A5F"/>
    <w:rsid w:val="002437B9"/>
    <w:rsid w:val="00245305"/>
    <w:rsid w:val="00245BDA"/>
    <w:rsid w:val="002460E6"/>
    <w:rsid w:val="00246BEF"/>
    <w:rsid w:val="00250C34"/>
    <w:rsid w:val="00257F4F"/>
    <w:rsid w:val="00257F7A"/>
    <w:rsid w:val="00264B28"/>
    <w:rsid w:val="00264FFE"/>
    <w:rsid w:val="0026570D"/>
    <w:rsid w:val="0027042E"/>
    <w:rsid w:val="00270609"/>
    <w:rsid w:val="00274ED6"/>
    <w:rsid w:val="00282217"/>
    <w:rsid w:val="00282E28"/>
    <w:rsid w:val="002851BE"/>
    <w:rsid w:val="00285F05"/>
    <w:rsid w:val="00286D56"/>
    <w:rsid w:val="002872E0"/>
    <w:rsid w:val="002874DE"/>
    <w:rsid w:val="002902EB"/>
    <w:rsid w:val="00291683"/>
    <w:rsid w:val="002929A3"/>
    <w:rsid w:val="00293828"/>
    <w:rsid w:val="00293E06"/>
    <w:rsid w:val="002940D6"/>
    <w:rsid w:val="002948B7"/>
    <w:rsid w:val="00295D8B"/>
    <w:rsid w:val="0029763E"/>
    <w:rsid w:val="00297C49"/>
    <w:rsid w:val="002A0744"/>
    <w:rsid w:val="002A1E50"/>
    <w:rsid w:val="002A27EC"/>
    <w:rsid w:val="002A2BD2"/>
    <w:rsid w:val="002A3CEB"/>
    <w:rsid w:val="002A6CE0"/>
    <w:rsid w:val="002A7DA4"/>
    <w:rsid w:val="002B0E0D"/>
    <w:rsid w:val="002B2662"/>
    <w:rsid w:val="002B2D77"/>
    <w:rsid w:val="002B5CB2"/>
    <w:rsid w:val="002B5EAB"/>
    <w:rsid w:val="002B6371"/>
    <w:rsid w:val="002C01F0"/>
    <w:rsid w:val="002C03CF"/>
    <w:rsid w:val="002C079C"/>
    <w:rsid w:val="002C0B33"/>
    <w:rsid w:val="002C0BC6"/>
    <w:rsid w:val="002C38BF"/>
    <w:rsid w:val="002C3966"/>
    <w:rsid w:val="002C3A9F"/>
    <w:rsid w:val="002C3BB7"/>
    <w:rsid w:val="002C58AD"/>
    <w:rsid w:val="002C7FA6"/>
    <w:rsid w:val="002D52D2"/>
    <w:rsid w:val="002D7051"/>
    <w:rsid w:val="002E024E"/>
    <w:rsid w:val="002E18FA"/>
    <w:rsid w:val="002E1976"/>
    <w:rsid w:val="002E245F"/>
    <w:rsid w:val="002E3E4B"/>
    <w:rsid w:val="002E639E"/>
    <w:rsid w:val="002E68A9"/>
    <w:rsid w:val="002F21B2"/>
    <w:rsid w:val="002F23B7"/>
    <w:rsid w:val="002F3CD9"/>
    <w:rsid w:val="002F3F50"/>
    <w:rsid w:val="002F5FEA"/>
    <w:rsid w:val="00300525"/>
    <w:rsid w:val="00302261"/>
    <w:rsid w:val="00302833"/>
    <w:rsid w:val="00305368"/>
    <w:rsid w:val="00307E58"/>
    <w:rsid w:val="00310FD5"/>
    <w:rsid w:val="003129B5"/>
    <w:rsid w:val="0031336E"/>
    <w:rsid w:val="00313B60"/>
    <w:rsid w:val="00315849"/>
    <w:rsid w:val="00316757"/>
    <w:rsid w:val="0031685B"/>
    <w:rsid w:val="003171B2"/>
    <w:rsid w:val="003176D6"/>
    <w:rsid w:val="00320385"/>
    <w:rsid w:val="00320C6E"/>
    <w:rsid w:val="00321388"/>
    <w:rsid w:val="00321EF8"/>
    <w:rsid w:val="00327E8D"/>
    <w:rsid w:val="00330141"/>
    <w:rsid w:val="00333476"/>
    <w:rsid w:val="003354CF"/>
    <w:rsid w:val="00335504"/>
    <w:rsid w:val="00336BE9"/>
    <w:rsid w:val="00337203"/>
    <w:rsid w:val="003473D3"/>
    <w:rsid w:val="00354830"/>
    <w:rsid w:val="00356CA1"/>
    <w:rsid w:val="00361BFE"/>
    <w:rsid w:val="00364103"/>
    <w:rsid w:val="00365CAB"/>
    <w:rsid w:val="003707B4"/>
    <w:rsid w:val="00370E44"/>
    <w:rsid w:val="003715CF"/>
    <w:rsid w:val="003760A1"/>
    <w:rsid w:val="00376A79"/>
    <w:rsid w:val="0038271B"/>
    <w:rsid w:val="00384150"/>
    <w:rsid w:val="003849C2"/>
    <w:rsid w:val="00384F60"/>
    <w:rsid w:val="0038542A"/>
    <w:rsid w:val="00390814"/>
    <w:rsid w:val="00391602"/>
    <w:rsid w:val="003916F2"/>
    <w:rsid w:val="0039432D"/>
    <w:rsid w:val="00394558"/>
    <w:rsid w:val="00394819"/>
    <w:rsid w:val="00394CF4"/>
    <w:rsid w:val="00397497"/>
    <w:rsid w:val="003A041E"/>
    <w:rsid w:val="003A0B42"/>
    <w:rsid w:val="003A1129"/>
    <w:rsid w:val="003A216C"/>
    <w:rsid w:val="003A2BEA"/>
    <w:rsid w:val="003A4660"/>
    <w:rsid w:val="003A5B49"/>
    <w:rsid w:val="003A6CAA"/>
    <w:rsid w:val="003B0EF2"/>
    <w:rsid w:val="003B48D9"/>
    <w:rsid w:val="003B5D3F"/>
    <w:rsid w:val="003B6002"/>
    <w:rsid w:val="003C2DC5"/>
    <w:rsid w:val="003C32BA"/>
    <w:rsid w:val="003C38E4"/>
    <w:rsid w:val="003C4B61"/>
    <w:rsid w:val="003C4E73"/>
    <w:rsid w:val="003C5602"/>
    <w:rsid w:val="003C76CB"/>
    <w:rsid w:val="003D0574"/>
    <w:rsid w:val="003D5929"/>
    <w:rsid w:val="003E02B6"/>
    <w:rsid w:val="003E15CF"/>
    <w:rsid w:val="003E177E"/>
    <w:rsid w:val="003F0236"/>
    <w:rsid w:val="003F3E52"/>
    <w:rsid w:val="003F693C"/>
    <w:rsid w:val="003F6B2E"/>
    <w:rsid w:val="004009AF"/>
    <w:rsid w:val="0040167D"/>
    <w:rsid w:val="004043AA"/>
    <w:rsid w:val="00405020"/>
    <w:rsid w:val="00405511"/>
    <w:rsid w:val="00405A74"/>
    <w:rsid w:val="00405E94"/>
    <w:rsid w:val="004063AF"/>
    <w:rsid w:val="0040650E"/>
    <w:rsid w:val="00406539"/>
    <w:rsid w:val="0040699F"/>
    <w:rsid w:val="004069F8"/>
    <w:rsid w:val="00410C22"/>
    <w:rsid w:val="00412EE4"/>
    <w:rsid w:val="0041353B"/>
    <w:rsid w:val="004139CC"/>
    <w:rsid w:val="004145B3"/>
    <w:rsid w:val="00416066"/>
    <w:rsid w:val="004167CE"/>
    <w:rsid w:val="004175A1"/>
    <w:rsid w:val="00423402"/>
    <w:rsid w:val="00423C20"/>
    <w:rsid w:val="00424E73"/>
    <w:rsid w:val="004278E3"/>
    <w:rsid w:val="00427B86"/>
    <w:rsid w:val="004354F4"/>
    <w:rsid w:val="004400B3"/>
    <w:rsid w:val="00441456"/>
    <w:rsid w:val="00446C96"/>
    <w:rsid w:val="004473BD"/>
    <w:rsid w:val="00450529"/>
    <w:rsid w:val="004530A9"/>
    <w:rsid w:val="004567B4"/>
    <w:rsid w:val="0045684B"/>
    <w:rsid w:val="00457173"/>
    <w:rsid w:val="0045797B"/>
    <w:rsid w:val="004604E1"/>
    <w:rsid w:val="00461A00"/>
    <w:rsid w:val="00465072"/>
    <w:rsid w:val="0046705D"/>
    <w:rsid w:val="00471084"/>
    <w:rsid w:val="004728A6"/>
    <w:rsid w:val="00473C4B"/>
    <w:rsid w:val="004746D7"/>
    <w:rsid w:val="004755FB"/>
    <w:rsid w:val="00480680"/>
    <w:rsid w:val="004810F5"/>
    <w:rsid w:val="0048255F"/>
    <w:rsid w:val="00484540"/>
    <w:rsid w:val="00486CA5"/>
    <w:rsid w:val="0049003B"/>
    <w:rsid w:val="00490314"/>
    <w:rsid w:val="00490359"/>
    <w:rsid w:val="004913E0"/>
    <w:rsid w:val="00493735"/>
    <w:rsid w:val="00493BF8"/>
    <w:rsid w:val="00495443"/>
    <w:rsid w:val="004B1F07"/>
    <w:rsid w:val="004B3BBC"/>
    <w:rsid w:val="004B5264"/>
    <w:rsid w:val="004B6A32"/>
    <w:rsid w:val="004C02E5"/>
    <w:rsid w:val="004C1368"/>
    <w:rsid w:val="004C3F5B"/>
    <w:rsid w:val="004D0481"/>
    <w:rsid w:val="004D098F"/>
    <w:rsid w:val="004D1C9D"/>
    <w:rsid w:val="004D2FC8"/>
    <w:rsid w:val="004D3DCE"/>
    <w:rsid w:val="004D591F"/>
    <w:rsid w:val="004D7AA9"/>
    <w:rsid w:val="004E02F1"/>
    <w:rsid w:val="004E183F"/>
    <w:rsid w:val="004E33EE"/>
    <w:rsid w:val="004E7946"/>
    <w:rsid w:val="004F3A07"/>
    <w:rsid w:val="004F55C4"/>
    <w:rsid w:val="005019FF"/>
    <w:rsid w:val="00502219"/>
    <w:rsid w:val="00503F93"/>
    <w:rsid w:val="005100BB"/>
    <w:rsid w:val="00511218"/>
    <w:rsid w:val="005156F8"/>
    <w:rsid w:val="00517727"/>
    <w:rsid w:val="00521A15"/>
    <w:rsid w:val="00525A9F"/>
    <w:rsid w:val="00525B8E"/>
    <w:rsid w:val="005272F8"/>
    <w:rsid w:val="00530EDB"/>
    <w:rsid w:val="00533A7C"/>
    <w:rsid w:val="00541358"/>
    <w:rsid w:val="005426DA"/>
    <w:rsid w:val="0054282C"/>
    <w:rsid w:val="00543367"/>
    <w:rsid w:val="005445CA"/>
    <w:rsid w:val="00544A10"/>
    <w:rsid w:val="00550957"/>
    <w:rsid w:val="00553CB0"/>
    <w:rsid w:val="0055607D"/>
    <w:rsid w:val="00556ED1"/>
    <w:rsid w:val="00563432"/>
    <w:rsid w:val="00564095"/>
    <w:rsid w:val="005644F2"/>
    <w:rsid w:val="00567653"/>
    <w:rsid w:val="00571078"/>
    <w:rsid w:val="00571628"/>
    <w:rsid w:val="00572194"/>
    <w:rsid w:val="00572EA1"/>
    <w:rsid w:val="00574B5D"/>
    <w:rsid w:val="00574DBA"/>
    <w:rsid w:val="005765B5"/>
    <w:rsid w:val="00576608"/>
    <w:rsid w:val="005803B1"/>
    <w:rsid w:val="005846F4"/>
    <w:rsid w:val="00584BEC"/>
    <w:rsid w:val="0058641F"/>
    <w:rsid w:val="00586487"/>
    <w:rsid w:val="00587290"/>
    <w:rsid w:val="00591E3C"/>
    <w:rsid w:val="00592859"/>
    <w:rsid w:val="00592DAA"/>
    <w:rsid w:val="00592ED8"/>
    <w:rsid w:val="0059570B"/>
    <w:rsid w:val="00597292"/>
    <w:rsid w:val="005975E4"/>
    <w:rsid w:val="00597936"/>
    <w:rsid w:val="005A1022"/>
    <w:rsid w:val="005A279E"/>
    <w:rsid w:val="005A281E"/>
    <w:rsid w:val="005A445D"/>
    <w:rsid w:val="005A7977"/>
    <w:rsid w:val="005B08C2"/>
    <w:rsid w:val="005B0C76"/>
    <w:rsid w:val="005B1412"/>
    <w:rsid w:val="005B219F"/>
    <w:rsid w:val="005B31D6"/>
    <w:rsid w:val="005B4294"/>
    <w:rsid w:val="005C0B08"/>
    <w:rsid w:val="005C313C"/>
    <w:rsid w:val="005C318C"/>
    <w:rsid w:val="005C7C4C"/>
    <w:rsid w:val="005C7F32"/>
    <w:rsid w:val="005D19B8"/>
    <w:rsid w:val="005D20B6"/>
    <w:rsid w:val="005D32E6"/>
    <w:rsid w:val="005D33EA"/>
    <w:rsid w:val="005D4C70"/>
    <w:rsid w:val="005D565C"/>
    <w:rsid w:val="005D62B0"/>
    <w:rsid w:val="005E1FE0"/>
    <w:rsid w:val="005E2208"/>
    <w:rsid w:val="005E37B2"/>
    <w:rsid w:val="005E608D"/>
    <w:rsid w:val="005E68F9"/>
    <w:rsid w:val="005F02A9"/>
    <w:rsid w:val="005F0415"/>
    <w:rsid w:val="005F0EE7"/>
    <w:rsid w:val="005F68DC"/>
    <w:rsid w:val="00600102"/>
    <w:rsid w:val="00601617"/>
    <w:rsid w:val="006030EC"/>
    <w:rsid w:val="00603DE7"/>
    <w:rsid w:val="00603E84"/>
    <w:rsid w:val="00604A07"/>
    <w:rsid w:val="0060503D"/>
    <w:rsid w:val="0060699C"/>
    <w:rsid w:val="00606E61"/>
    <w:rsid w:val="00607456"/>
    <w:rsid w:val="00610253"/>
    <w:rsid w:val="00610768"/>
    <w:rsid w:val="00611701"/>
    <w:rsid w:val="00612DFA"/>
    <w:rsid w:val="00615B95"/>
    <w:rsid w:val="00615FE6"/>
    <w:rsid w:val="00616425"/>
    <w:rsid w:val="0061709D"/>
    <w:rsid w:val="00620E90"/>
    <w:rsid w:val="0062156E"/>
    <w:rsid w:val="00626ACD"/>
    <w:rsid w:val="00626DE9"/>
    <w:rsid w:val="00631A60"/>
    <w:rsid w:val="00631D44"/>
    <w:rsid w:val="006346DF"/>
    <w:rsid w:val="00635255"/>
    <w:rsid w:val="00636275"/>
    <w:rsid w:val="00637A1A"/>
    <w:rsid w:val="006401D6"/>
    <w:rsid w:val="00641654"/>
    <w:rsid w:val="00643FA3"/>
    <w:rsid w:val="00645606"/>
    <w:rsid w:val="00646085"/>
    <w:rsid w:val="006465FA"/>
    <w:rsid w:val="00650B45"/>
    <w:rsid w:val="00651700"/>
    <w:rsid w:val="00651F98"/>
    <w:rsid w:val="006579C2"/>
    <w:rsid w:val="00660FB3"/>
    <w:rsid w:val="0066543B"/>
    <w:rsid w:val="00667E18"/>
    <w:rsid w:val="0068091B"/>
    <w:rsid w:val="00681BF2"/>
    <w:rsid w:val="00682852"/>
    <w:rsid w:val="006856AA"/>
    <w:rsid w:val="00685989"/>
    <w:rsid w:val="00692129"/>
    <w:rsid w:val="00692EF6"/>
    <w:rsid w:val="006934D2"/>
    <w:rsid w:val="00694384"/>
    <w:rsid w:val="0069448D"/>
    <w:rsid w:val="006958D2"/>
    <w:rsid w:val="0069625E"/>
    <w:rsid w:val="006A154B"/>
    <w:rsid w:val="006A1AB7"/>
    <w:rsid w:val="006A4202"/>
    <w:rsid w:val="006A7869"/>
    <w:rsid w:val="006A7E1D"/>
    <w:rsid w:val="006B0633"/>
    <w:rsid w:val="006B200A"/>
    <w:rsid w:val="006B2A7C"/>
    <w:rsid w:val="006B332A"/>
    <w:rsid w:val="006B785B"/>
    <w:rsid w:val="006C15BE"/>
    <w:rsid w:val="006C2DFE"/>
    <w:rsid w:val="006C5444"/>
    <w:rsid w:val="006C57E8"/>
    <w:rsid w:val="006C78BF"/>
    <w:rsid w:val="006C79E4"/>
    <w:rsid w:val="006C7D58"/>
    <w:rsid w:val="006D4679"/>
    <w:rsid w:val="006D48E6"/>
    <w:rsid w:val="006D70C5"/>
    <w:rsid w:val="006E09EC"/>
    <w:rsid w:val="006E19EA"/>
    <w:rsid w:val="006E2A99"/>
    <w:rsid w:val="006E34E0"/>
    <w:rsid w:val="006E3580"/>
    <w:rsid w:val="006E3837"/>
    <w:rsid w:val="006E59FC"/>
    <w:rsid w:val="006E6032"/>
    <w:rsid w:val="006E6795"/>
    <w:rsid w:val="006F0340"/>
    <w:rsid w:val="006F0FC6"/>
    <w:rsid w:val="006F15D1"/>
    <w:rsid w:val="006F217A"/>
    <w:rsid w:val="006F4154"/>
    <w:rsid w:val="006F43AE"/>
    <w:rsid w:val="006F788F"/>
    <w:rsid w:val="007003B1"/>
    <w:rsid w:val="007015BF"/>
    <w:rsid w:val="007022A7"/>
    <w:rsid w:val="00702DB0"/>
    <w:rsid w:val="00702FAE"/>
    <w:rsid w:val="007031A9"/>
    <w:rsid w:val="0070482E"/>
    <w:rsid w:val="00706558"/>
    <w:rsid w:val="00707E16"/>
    <w:rsid w:val="00711FCA"/>
    <w:rsid w:val="0071363C"/>
    <w:rsid w:val="00715922"/>
    <w:rsid w:val="00715F12"/>
    <w:rsid w:val="007164CF"/>
    <w:rsid w:val="00721042"/>
    <w:rsid w:val="007219E3"/>
    <w:rsid w:val="00721A22"/>
    <w:rsid w:val="007236E4"/>
    <w:rsid w:val="0072451F"/>
    <w:rsid w:val="00725858"/>
    <w:rsid w:val="00725D32"/>
    <w:rsid w:val="00726F11"/>
    <w:rsid w:val="00727A91"/>
    <w:rsid w:val="00727C59"/>
    <w:rsid w:val="007311DD"/>
    <w:rsid w:val="00731201"/>
    <w:rsid w:val="0073187D"/>
    <w:rsid w:val="007318F7"/>
    <w:rsid w:val="00734CA5"/>
    <w:rsid w:val="00734D52"/>
    <w:rsid w:val="0073606C"/>
    <w:rsid w:val="007408A1"/>
    <w:rsid w:val="007433EC"/>
    <w:rsid w:val="00743562"/>
    <w:rsid w:val="00743D58"/>
    <w:rsid w:val="007454AB"/>
    <w:rsid w:val="00746668"/>
    <w:rsid w:val="007478D4"/>
    <w:rsid w:val="00753868"/>
    <w:rsid w:val="00754626"/>
    <w:rsid w:val="007566F0"/>
    <w:rsid w:val="00756C60"/>
    <w:rsid w:val="00757237"/>
    <w:rsid w:val="00757408"/>
    <w:rsid w:val="0076287F"/>
    <w:rsid w:val="00766C48"/>
    <w:rsid w:val="0076731D"/>
    <w:rsid w:val="007674F1"/>
    <w:rsid w:val="00767751"/>
    <w:rsid w:val="00770389"/>
    <w:rsid w:val="00771578"/>
    <w:rsid w:val="00780CD5"/>
    <w:rsid w:val="007826EB"/>
    <w:rsid w:val="00783279"/>
    <w:rsid w:val="007871DF"/>
    <w:rsid w:val="0079093D"/>
    <w:rsid w:val="0079310E"/>
    <w:rsid w:val="00793F02"/>
    <w:rsid w:val="00794628"/>
    <w:rsid w:val="00795618"/>
    <w:rsid w:val="00797BF6"/>
    <w:rsid w:val="007A0CA7"/>
    <w:rsid w:val="007A4507"/>
    <w:rsid w:val="007A4883"/>
    <w:rsid w:val="007A5499"/>
    <w:rsid w:val="007A7AB0"/>
    <w:rsid w:val="007B2AAA"/>
    <w:rsid w:val="007B35C4"/>
    <w:rsid w:val="007B558A"/>
    <w:rsid w:val="007B6155"/>
    <w:rsid w:val="007B6988"/>
    <w:rsid w:val="007B6EF3"/>
    <w:rsid w:val="007C169E"/>
    <w:rsid w:val="007C2462"/>
    <w:rsid w:val="007C3D05"/>
    <w:rsid w:val="007C542D"/>
    <w:rsid w:val="007C560A"/>
    <w:rsid w:val="007C5651"/>
    <w:rsid w:val="007D114B"/>
    <w:rsid w:val="007D50F8"/>
    <w:rsid w:val="007D69EF"/>
    <w:rsid w:val="007E0E77"/>
    <w:rsid w:val="007E0FEF"/>
    <w:rsid w:val="007E1164"/>
    <w:rsid w:val="007E1168"/>
    <w:rsid w:val="007E3DDC"/>
    <w:rsid w:val="007F045F"/>
    <w:rsid w:val="007F084C"/>
    <w:rsid w:val="007F141B"/>
    <w:rsid w:val="007F2D20"/>
    <w:rsid w:val="007F443F"/>
    <w:rsid w:val="007F4D15"/>
    <w:rsid w:val="007F55AF"/>
    <w:rsid w:val="0080132B"/>
    <w:rsid w:val="0080471D"/>
    <w:rsid w:val="00804FE0"/>
    <w:rsid w:val="00810246"/>
    <w:rsid w:val="0081451A"/>
    <w:rsid w:val="00816A09"/>
    <w:rsid w:val="00820264"/>
    <w:rsid w:val="00822977"/>
    <w:rsid w:val="00826537"/>
    <w:rsid w:val="00827349"/>
    <w:rsid w:val="00832DBD"/>
    <w:rsid w:val="00833661"/>
    <w:rsid w:val="008336EC"/>
    <w:rsid w:val="008343C0"/>
    <w:rsid w:val="00837E38"/>
    <w:rsid w:val="00841226"/>
    <w:rsid w:val="008420AF"/>
    <w:rsid w:val="00844DDB"/>
    <w:rsid w:val="00846466"/>
    <w:rsid w:val="00850CC7"/>
    <w:rsid w:val="008541E9"/>
    <w:rsid w:val="008544F7"/>
    <w:rsid w:val="00855F03"/>
    <w:rsid w:val="00857038"/>
    <w:rsid w:val="0085792C"/>
    <w:rsid w:val="008614DF"/>
    <w:rsid w:val="0086465C"/>
    <w:rsid w:val="008647DE"/>
    <w:rsid w:val="00866269"/>
    <w:rsid w:val="00875098"/>
    <w:rsid w:val="00881339"/>
    <w:rsid w:val="00883447"/>
    <w:rsid w:val="0088595E"/>
    <w:rsid w:val="00886BF0"/>
    <w:rsid w:val="00890246"/>
    <w:rsid w:val="00891BBD"/>
    <w:rsid w:val="008951C8"/>
    <w:rsid w:val="008974A9"/>
    <w:rsid w:val="00897C40"/>
    <w:rsid w:val="008A0A92"/>
    <w:rsid w:val="008A1571"/>
    <w:rsid w:val="008A18CA"/>
    <w:rsid w:val="008A1E70"/>
    <w:rsid w:val="008A2A2E"/>
    <w:rsid w:val="008A416F"/>
    <w:rsid w:val="008A43DD"/>
    <w:rsid w:val="008A509C"/>
    <w:rsid w:val="008A607B"/>
    <w:rsid w:val="008B0485"/>
    <w:rsid w:val="008B2439"/>
    <w:rsid w:val="008B2BE4"/>
    <w:rsid w:val="008B44A8"/>
    <w:rsid w:val="008B715D"/>
    <w:rsid w:val="008B7A3D"/>
    <w:rsid w:val="008C2008"/>
    <w:rsid w:val="008C6CC7"/>
    <w:rsid w:val="008D0725"/>
    <w:rsid w:val="008D0817"/>
    <w:rsid w:val="008D0BB5"/>
    <w:rsid w:val="008D20D0"/>
    <w:rsid w:val="008D2391"/>
    <w:rsid w:val="008D3454"/>
    <w:rsid w:val="008D35A2"/>
    <w:rsid w:val="008E244D"/>
    <w:rsid w:val="008E3202"/>
    <w:rsid w:val="008E38E6"/>
    <w:rsid w:val="008E3D07"/>
    <w:rsid w:val="008E5454"/>
    <w:rsid w:val="008E58CB"/>
    <w:rsid w:val="008F19D2"/>
    <w:rsid w:val="008F24E7"/>
    <w:rsid w:val="00900F88"/>
    <w:rsid w:val="009023C8"/>
    <w:rsid w:val="00906D2D"/>
    <w:rsid w:val="00911008"/>
    <w:rsid w:val="009114FE"/>
    <w:rsid w:val="009123D8"/>
    <w:rsid w:val="00912411"/>
    <w:rsid w:val="00913E7A"/>
    <w:rsid w:val="00922430"/>
    <w:rsid w:val="00922F79"/>
    <w:rsid w:val="009258A7"/>
    <w:rsid w:val="00926A91"/>
    <w:rsid w:val="00926D34"/>
    <w:rsid w:val="00927C43"/>
    <w:rsid w:val="0093168E"/>
    <w:rsid w:val="00932A92"/>
    <w:rsid w:val="0093363C"/>
    <w:rsid w:val="00934A0C"/>
    <w:rsid w:val="00935A35"/>
    <w:rsid w:val="00937479"/>
    <w:rsid w:val="009401FC"/>
    <w:rsid w:val="0094146A"/>
    <w:rsid w:val="00942959"/>
    <w:rsid w:val="00944A8F"/>
    <w:rsid w:val="00947C5B"/>
    <w:rsid w:val="009512A6"/>
    <w:rsid w:val="0095229D"/>
    <w:rsid w:val="00952EC3"/>
    <w:rsid w:val="00960431"/>
    <w:rsid w:val="00961EB4"/>
    <w:rsid w:val="00962C49"/>
    <w:rsid w:val="00962CC3"/>
    <w:rsid w:val="009661E7"/>
    <w:rsid w:val="009675D1"/>
    <w:rsid w:val="00970584"/>
    <w:rsid w:val="00971063"/>
    <w:rsid w:val="009737B2"/>
    <w:rsid w:val="00973E92"/>
    <w:rsid w:val="009764BD"/>
    <w:rsid w:val="00982547"/>
    <w:rsid w:val="00984B9D"/>
    <w:rsid w:val="00986609"/>
    <w:rsid w:val="00986892"/>
    <w:rsid w:val="009870C7"/>
    <w:rsid w:val="009870F5"/>
    <w:rsid w:val="00991309"/>
    <w:rsid w:val="009917EF"/>
    <w:rsid w:val="00991EA7"/>
    <w:rsid w:val="009923B6"/>
    <w:rsid w:val="00992B2F"/>
    <w:rsid w:val="00992EA9"/>
    <w:rsid w:val="009A5CA0"/>
    <w:rsid w:val="009A5FA6"/>
    <w:rsid w:val="009A620F"/>
    <w:rsid w:val="009A6BDE"/>
    <w:rsid w:val="009A7EF7"/>
    <w:rsid w:val="009B373F"/>
    <w:rsid w:val="009B73B0"/>
    <w:rsid w:val="009B75D0"/>
    <w:rsid w:val="009C7680"/>
    <w:rsid w:val="009C7D30"/>
    <w:rsid w:val="009D2CB3"/>
    <w:rsid w:val="009D2DA5"/>
    <w:rsid w:val="009D51E4"/>
    <w:rsid w:val="009D730A"/>
    <w:rsid w:val="009E0DC9"/>
    <w:rsid w:val="009E2482"/>
    <w:rsid w:val="009E2CAD"/>
    <w:rsid w:val="009E300C"/>
    <w:rsid w:val="009E33E1"/>
    <w:rsid w:val="009E3A66"/>
    <w:rsid w:val="009E4C45"/>
    <w:rsid w:val="009E582D"/>
    <w:rsid w:val="009E6E86"/>
    <w:rsid w:val="009F047E"/>
    <w:rsid w:val="009F0C73"/>
    <w:rsid w:val="009F51F9"/>
    <w:rsid w:val="009F5C79"/>
    <w:rsid w:val="00A00D9E"/>
    <w:rsid w:val="00A013FB"/>
    <w:rsid w:val="00A02B24"/>
    <w:rsid w:val="00A02D79"/>
    <w:rsid w:val="00A0579E"/>
    <w:rsid w:val="00A06231"/>
    <w:rsid w:val="00A069DC"/>
    <w:rsid w:val="00A06C1C"/>
    <w:rsid w:val="00A07BB4"/>
    <w:rsid w:val="00A1031F"/>
    <w:rsid w:val="00A11160"/>
    <w:rsid w:val="00A147D5"/>
    <w:rsid w:val="00A16624"/>
    <w:rsid w:val="00A20FBB"/>
    <w:rsid w:val="00A223B3"/>
    <w:rsid w:val="00A22659"/>
    <w:rsid w:val="00A23AB6"/>
    <w:rsid w:val="00A26F07"/>
    <w:rsid w:val="00A300C3"/>
    <w:rsid w:val="00A31507"/>
    <w:rsid w:val="00A35AA7"/>
    <w:rsid w:val="00A3739C"/>
    <w:rsid w:val="00A377FC"/>
    <w:rsid w:val="00A419F0"/>
    <w:rsid w:val="00A41EC5"/>
    <w:rsid w:val="00A43DC1"/>
    <w:rsid w:val="00A4570D"/>
    <w:rsid w:val="00A45DCA"/>
    <w:rsid w:val="00A466B2"/>
    <w:rsid w:val="00A47424"/>
    <w:rsid w:val="00A47B4F"/>
    <w:rsid w:val="00A507FC"/>
    <w:rsid w:val="00A553D4"/>
    <w:rsid w:val="00A55AB6"/>
    <w:rsid w:val="00A57DD5"/>
    <w:rsid w:val="00A612EF"/>
    <w:rsid w:val="00A62A98"/>
    <w:rsid w:val="00A639DF"/>
    <w:rsid w:val="00A651A6"/>
    <w:rsid w:val="00A65B41"/>
    <w:rsid w:val="00A66608"/>
    <w:rsid w:val="00A66B8D"/>
    <w:rsid w:val="00A713DB"/>
    <w:rsid w:val="00A72864"/>
    <w:rsid w:val="00A74097"/>
    <w:rsid w:val="00A76691"/>
    <w:rsid w:val="00A777E6"/>
    <w:rsid w:val="00A8120C"/>
    <w:rsid w:val="00A82911"/>
    <w:rsid w:val="00A8303C"/>
    <w:rsid w:val="00A83623"/>
    <w:rsid w:val="00A846B2"/>
    <w:rsid w:val="00A8470F"/>
    <w:rsid w:val="00A87962"/>
    <w:rsid w:val="00A90715"/>
    <w:rsid w:val="00A917A1"/>
    <w:rsid w:val="00A918B0"/>
    <w:rsid w:val="00A92D21"/>
    <w:rsid w:val="00A931B2"/>
    <w:rsid w:val="00A97655"/>
    <w:rsid w:val="00AA14A5"/>
    <w:rsid w:val="00AA582A"/>
    <w:rsid w:val="00AA5C11"/>
    <w:rsid w:val="00AA631E"/>
    <w:rsid w:val="00AB2D3C"/>
    <w:rsid w:val="00AB4C3D"/>
    <w:rsid w:val="00AB59D4"/>
    <w:rsid w:val="00AB5B5F"/>
    <w:rsid w:val="00AB6B91"/>
    <w:rsid w:val="00AC2648"/>
    <w:rsid w:val="00AC3483"/>
    <w:rsid w:val="00AC3814"/>
    <w:rsid w:val="00AC4501"/>
    <w:rsid w:val="00AC4735"/>
    <w:rsid w:val="00AC5060"/>
    <w:rsid w:val="00AC5D3E"/>
    <w:rsid w:val="00AC6997"/>
    <w:rsid w:val="00AC7A7C"/>
    <w:rsid w:val="00AD0A61"/>
    <w:rsid w:val="00AD1D9E"/>
    <w:rsid w:val="00AE090D"/>
    <w:rsid w:val="00AE28C3"/>
    <w:rsid w:val="00AE3706"/>
    <w:rsid w:val="00AE4AA8"/>
    <w:rsid w:val="00AE7431"/>
    <w:rsid w:val="00AF0708"/>
    <w:rsid w:val="00AF24FB"/>
    <w:rsid w:val="00AF3A4B"/>
    <w:rsid w:val="00AF4151"/>
    <w:rsid w:val="00AF4AB0"/>
    <w:rsid w:val="00AF62D7"/>
    <w:rsid w:val="00AF6FF9"/>
    <w:rsid w:val="00B0035F"/>
    <w:rsid w:val="00B0094A"/>
    <w:rsid w:val="00B01126"/>
    <w:rsid w:val="00B01712"/>
    <w:rsid w:val="00B12E34"/>
    <w:rsid w:val="00B17FA6"/>
    <w:rsid w:val="00B25BD7"/>
    <w:rsid w:val="00B26708"/>
    <w:rsid w:val="00B2680F"/>
    <w:rsid w:val="00B27C6B"/>
    <w:rsid w:val="00B31643"/>
    <w:rsid w:val="00B324B9"/>
    <w:rsid w:val="00B32F04"/>
    <w:rsid w:val="00B34643"/>
    <w:rsid w:val="00B34EF9"/>
    <w:rsid w:val="00B34FEA"/>
    <w:rsid w:val="00B3614D"/>
    <w:rsid w:val="00B37081"/>
    <w:rsid w:val="00B43EAB"/>
    <w:rsid w:val="00B45130"/>
    <w:rsid w:val="00B45FBA"/>
    <w:rsid w:val="00B47EDD"/>
    <w:rsid w:val="00B528B0"/>
    <w:rsid w:val="00B52DFF"/>
    <w:rsid w:val="00B53A56"/>
    <w:rsid w:val="00B5669F"/>
    <w:rsid w:val="00B62077"/>
    <w:rsid w:val="00B62A5F"/>
    <w:rsid w:val="00B660D2"/>
    <w:rsid w:val="00B66626"/>
    <w:rsid w:val="00B70848"/>
    <w:rsid w:val="00B7220A"/>
    <w:rsid w:val="00B7348E"/>
    <w:rsid w:val="00B73675"/>
    <w:rsid w:val="00B74322"/>
    <w:rsid w:val="00B77285"/>
    <w:rsid w:val="00B773BB"/>
    <w:rsid w:val="00B77986"/>
    <w:rsid w:val="00B77EFA"/>
    <w:rsid w:val="00B80135"/>
    <w:rsid w:val="00B81DA4"/>
    <w:rsid w:val="00B86135"/>
    <w:rsid w:val="00B87EC1"/>
    <w:rsid w:val="00B87F3C"/>
    <w:rsid w:val="00B91A04"/>
    <w:rsid w:val="00B926C8"/>
    <w:rsid w:val="00B9287B"/>
    <w:rsid w:val="00B95834"/>
    <w:rsid w:val="00B96770"/>
    <w:rsid w:val="00B967F0"/>
    <w:rsid w:val="00B975B6"/>
    <w:rsid w:val="00BA23A6"/>
    <w:rsid w:val="00BA32CF"/>
    <w:rsid w:val="00BA3F19"/>
    <w:rsid w:val="00BA5511"/>
    <w:rsid w:val="00BA75C3"/>
    <w:rsid w:val="00BA7B32"/>
    <w:rsid w:val="00BB2EDC"/>
    <w:rsid w:val="00BB3C7C"/>
    <w:rsid w:val="00BB5438"/>
    <w:rsid w:val="00BC093D"/>
    <w:rsid w:val="00BC1CA1"/>
    <w:rsid w:val="00BC260C"/>
    <w:rsid w:val="00BC524F"/>
    <w:rsid w:val="00BC5865"/>
    <w:rsid w:val="00BC610B"/>
    <w:rsid w:val="00BD1ABC"/>
    <w:rsid w:val="00BD21F8"/>
    <w:rsid w:val="00BD298F"/>
    <w:rsid w:val="00BD2F88"/>
    <w:rsid w:val="00BD42E6"/>
    <w:rsid w:val="00BD4A49"/>
    <w:rsid w:val="00BD541D"/>
    <w:rsid w:val="00BE0B93"/>
    <w:rsid w:val="00BE24C6"/>
    <w:rsid w:val="00BE3C11"/>
    <w:rsid w:val="00BE3EF6"/>
    <w:rsid w:val="00BE4346"/>
    <w:rsid w:val="00BF0504"/>
    <w:rsid w:val="00BF2131"/>
    <w:rsid w:val="00BF2891"/>
    <w:rsid w:val="00BF3240"/>
    <w:rsid w:val="00BF34F3"/>
    <w:rsid w:val="00BF394E"/>
    <w:rsid w:val="00BF39A3"/>
    <w:rsid w:val="00BF4344"/>
    <w:rsid w:val="00BF4D56"/>
    <w:rsid w:val="00BF4DA5"/>
    <w:rsid w:val="00BF604E"/>
    <w:rsid w:val="00C01485"/>
    <w:rsid w:val="00C01FB4"/>
    <w:rsid w:val="00C0630E"/>
    <w:rsid w:val="00C11C10"/>
    <w:rsid w:val="00C12A7E"/>
    <w:rsid w:val="00C13B49"/>
    <w:rsid w:val="00C142CE"/>
    <w:rsid w:val="00C14331"/>
    <w:rsid w:val="00C22789"/>
    <w:rsid w:val="00C22D69"/>
    <w:rsid w:val="00C246B8"/>
    <w:rsid w:val="00C2568E"/>
    <w:rsid w:val="00C268D9"/>
    <w:rsid w:val="00C34991"/>
    <w:rsid w:val="00C35AA9"/>
    <w:rsid w:val="00C35B99"/>
    <w:rsid w:val="00C41E05"/>
    <w:rsid w:val="00C4261D"/>
    <w:rsid w:val="00C45B9C"/>
    <w:rsid w:val="00C46DBC"/>
    <w:rsid w:val="00C50CB4"/>
    <w:rsid w:val="00C55D3D"/>
    <w:rsid w:val="00C560F1"/>
    <w:rsid w:val="00C614CA"/>
    <w:rsid w:val="00C63836"/>
    <w:rsid w:val="00C67A9E"/>
    <w:rsid w:val="00C74C29"/>
    <w:rsid w:val="00C75500"/>
    <w:rsid w:val="00C77189"/>
    <w:rsid w:val="00C7779C"/>
    <w:rsid w:val="00C77E3C"/>
    <w:rsid w:val="00C81772"/>
    <w:rsid w:val="00C81E70"/>
    <w:rsid w:val="00C836F6"/>
    <w:rsid w:val="00C85308"/>
    <w:rsid w:val="00C85937"/>
    <w:rsid w:val="00C86121"/>
    <w:rsid w:val="00C8721B"/>
    <w:rsid w:val="00C93ECE"/>
    <w:rsid w:val="00C951FC"/>
    <w:rsid w:val="00C9565D"/>
    <w:rsid w:val="00C97313"/>
    <w:rsid w:val="00CA0310"/>
    <w:rsid w:val="00CA26C9"/>
    <w:rsid w:val="00CA2F1E"/>
    <w:rsid w:val="00CA2F56"/>
    <w:rsid w:val="00CA453B"/>
    <w:rsid w:val="00CA5EF7"/>
    <w:rsid w:val="00CB1160"/>
    <w:rsid w:val="00CB354B"/>
    <w:rsid w:val="00CB36AA"/>
    <w:rsid w:val="00CC03C6"/>
    <w:rsid w:val="00CC3C30"/>
    <w:rsid w:val="00CC5E21"/>
    <w:rsid w:val="00CD0455"/>
    <w:rsid w:val="00CD1788"/>
    <w:rsid w:val="00CD2980"/>
    <w:rsid w:val="00CD3062"/>
    <w:rsid w:val="00CD346E"/>
    <w:rsid w:val="00CD7BEC"/>
    <w:rsid w:val="00CE0A41"/>
    <w:rsid w:val="00CE193F"/>
    <w:rsid w:val="00CE473A"/>
    <w:rsid w:val="00CE5FC6"/>
    <w:rsid w:val="00CE63BD"/>
    <w:rsid w:val="00CE66F4"/>
    <w:rsid w:val="00CE6A67"/>
    <w:rsid w:val="00CE740D"/>
    <w:rsid w:val="00CF0581"/>
    <w:rsid w:val="00CF1CC2"/>
    <w:rsid w:val="00CF2F1B"/>
    <w:rsid w:val="00CF54E1"/>
    <w:rsid w:val="00CF5C89"/>
    <w:rsid w:val="00CF69F1"/>
    <w:rsid w:val="00CF71EE"/>
    <w:rsid w:val="00CF7499"/>
    <w:rsid w:val="00D0087A"/>
    <w:rsid w:val="00D0155D"/>
    <w:rsid w:val="00D016CB"/>
    <w:rsid w:val="00D04439"/>
    <w:rsid w:val="00D04E81"/>
    <w:rsid w:val="00D059C6"/>
    <w:rsid w:val="00D064DB"/>
    <w:rsid w:val="00D10F38"/>
    <w:rsid w:val="00D114AE"/>
    <w:rsid w:val="00D16B9E"/>
    <w:rsid w:val="00D208B7"/>
    <w:rsid w:val="00D241E2"/>
    <w:rsid w:val="00D26EFE"/>
    <w:rsid w:val="00D27311"/>
    <w:rsid w:val="00D31DEB"/>
    <w:rsid w:val="00D33200"/>
    <w:rsid w:val="00D34033"/>
    <w:rsid w:val="00D347F5"/>
    <w:rsid w:val="00D35E9D"/>
    <w:rsid w:val="00D37189"/>
    <w:rsid w:val="00D374C8"/>
    <w:rsid w:val="00D379DD"/>
    <w:rsid w:val="00D41C3A"/>
    <w:rsid w:val="00D445DC"/>
    <w:rsid w:val="00D45D29"/>
    <w:rsid w:val="00D46587"/>
    <w:rsid w:val="00D46C22"/>
    <w:rsid w:val="00D4753F"/>
    <w:rsid w:val="00D51A7D"/>
    <w:rsid w:val="00D51B23"/>
    <w:rsid w:val="00D533A3"/>
    <w:rsid w:val="00D53A0A"/>
    <w:rsid w:val="00D54156"/>
    <w:rsid w:val="00D55281"/>
    <w:rsid w:val="00D56696"/>
    <w:rsid w:val="00D6027B"/>
    <w:rsid w:val="00D6112A"/>
    <w:rsid w:val="00D61A03"/>
    <w:rsid w:val="00D63061"/>
    <w:rsid w:val="00D63FFB"/>
    <w:rsid w:val="00D671CB"/>
    <w:rsid w:val="00D71D0B"/>
    <w:rsid w:val="00D748D3"/>
    <w:rsid w:val="00D8283F"/>
    <w:rsid w:val="00D9288B"/>
    <w:rsid w:val="00D938BB"/>
    <w:rsid w:val="00D95514"/>
    <w:rsid w:val="00DA1388"/>
    <w:rsid w:val="00DA4691"/>
    <w:rsid w:val="00DB4B8C"/>
    <w:rsid w:val="00DB52F4"/>
    <w:rsid w:val="00DB65EE"/>
    <w:rsid w:val="00DB6627"/>
    <w:rsid w:val="00DC0A8D"/>
    <w:rsid w:val="00DC186C"/>
    <w:rsid w:val="00DC47FA"/>
    <w:rsid w:val="00DC604D"/>
    <w:rsid w:val="00DC64AE"/>
    <w:rsid w:val="00DD0D3B"/>
    <w:rsid w:val="00DD4A90"/>
    <w:rsid w:val="00DD52FE"/>
    <w:rsid w:val="00DD5470"/>
    <w:rsid w:val="00DD6ECA"/>
    <w:rsid w:val="00DE2F58"/>
    <w:rsid w:val="00DE4A23"/>
    <w:rsid w:val="00DE4E0D"/>
    <w:rsid w:val="00DE4EF0"/>
    <w:rsid w:val="00DE52E9"/>
    <w:rsid w:val="00DE5318"/>
    <w:rsid w:val="00DE5EE3"/>
    <w:rsid w:val="00DE64BC"/>
    <w:rsid w:val="00DF1597"/>
    <w:rsid w:val="00DF4B4F"/>
    <w:rsid w:val="00DF6329"/>
    <w:rsid w:val="00E00C99"/>
    <w:rsid w:val="00E0201A"/>
    <w:rsid w:val="00E0399A"/>
    <w:rsid w:val="00E044C2"/>
    <w:rsid w:val="00E0678C"/>
    <w:rsid w:val="00E07EEA"/>
    <w:rsid w:val="00E07F69"/>
    <w:rsid w:val="00E10631"/>
    <w:rsid w:val="00E12644"/>
    <w:rsid w:val="00E1308E"/>
    <w:rsid w:val="00E13AEB"/>
    <w:rsid w:val="00E14E2E"/>
    <w:rsid w:val="00E15943"/>
    <w:rsid w:val="00E160B6"/>
    <w:rsid w:val="00E16FA6"/>
    <w:rsid w:val="00E17B95"/>
    <w:rsid w:val="00E20B12"/>
    <w:rsid w:val="00E253CD"/>
    <w:rsid w:val="00E26663"/>
    <w:rsid w:val="00E30673"/>
    <w:rsid w:val="00E31BF6"/>
    <w:rsid w:val="00E331BC"/>
    <w:rsid w:val="00E349DB"/>
    <w:rsid w:val="00E34B86"/>
    <w:rsid w:val="00E36270"/>
    <w:rsid w:val="00E427C4"/>
    <w:rsid w:val="00E4379D"/>
    <w:rsid w:val="00E44FC1"/>
    <w:rsid w:val="00E4554B"/>
    <w:rsid w:val="00E5320E"/>
    <w:rsid w:val="00E5350F"/>
    <w:rsid w:val="00E54FC0"/>
    <w:rsid w:val="00E558AB"/>
    <w:rsid w:val="00E56054"/>
    <w:rsid w:val="00E57748"/>
    <w:rsid w:val="00E6134F"/>
    <w:rsid w:val="00E6199F"/>
    <w:rsid w:val="00E62F4B"/>
    <w:rsid w:val="00E641FC"/>
    <w:rsid w:val="00E65BC7"/>
    <w:rsid w:val="00E65D3B"/>
    <w:rsid w:val="00E660E0"/>
    <w:rsid w:val="00E666C8"/>
    <w:rsid w:val="00E703AA"/>
    <w:rsid w:val="00E74A18"/>
    <w:rsid w:val="00E75E66"/>
    <w:rsid w:val="00E8186B"/>
    <w:rsid w:val="00E81D2E"/>
    <w:rsid w:val="00E81EC4"/>
    <w:rsid w:val="00E85FE4"/>
    <w:rsid w:val="00E9014A"/>
    <w:rsid w:val="00E90AFB"/>
    <w:rsid w:val="00E90C88"/>
    <w:rsid w:val="00E912CA"/>
    <w:rsid w:val="00E92A92"/>
    <w:rsid w:val="00E93619"/>
    <w:rsid w:val="00E937B2"/>
    <w:rsid w:val="00E94E57"/>
    <w:rsid w:val="00E95488"/>
    <w:rsid w:val="00EA0E6D"/>
    <w:rsid w:val="00EA1536"/>
    <w:rsid w:val="00EA1912"/>
    <w:rsid w:val="00EA3E81"/>
    <w:rsid w:val="00EA4184"/>
    <w:rsid w:val="00EA4D69"/>
    <w:rsid w:val="00EA4E9D"/>
    <w:rsid w:val="00EA59C8"/>
    <w:rsid w:val="00EA68D1"/>
    <w:rsid w:val="00EA76C7"/>
    <w:rsid w:val="00EB3476"/>
    <w:rsid w:val="00EB38AF"/>
    <w:rsid w:val="00EB3922"/>
    <w:rsid w:val="00EB3C97"/>
    <w:rsid w:val="00EB6468"/>
    <w:rsid w:val="00EB661B"/>
    <w:rsid w:val="00EC01E1"/>
    <w:rsid w:val="00EC05ED"/>
    <w:rsid w:val="00EC2185"/>
    <w:rsid w:val="00EC7A8F"/>
    <w:rsid w:val="00ED0452"/>
    <w:rsid w:val="00ED0599"/>
    <w:rsid w:val="00ED0C2F"/>
    <w:rsid w:val="00ED1522"/>
    <w:rsid w:val="00ED3696"/>
    <w:rsid w:val="00ED65D1"/>
    <w:rsid w:val="00ED7884"/>
    <w:rsid w:val="00EE0848"/>
    <w:rsid w:val="00EE0A60"/>
    <w:rsid w:val="00EE116F"/>
    <w:rsid w:val="00EE2CCA"/>
    <w:rsid w:val="00EE37F3"/>
    <w:rsid w:val="00EE3A08"/>
    <w:rsid w:val="00EE3BAC"/>
    <w:rsid w:val="00EE4896"/>
    <w:rsid w:val="00EF0A44"/>
    <w:rsid w:val="00EF1CAC"/>
    <w:rsid w:val="00EF23FE"/>
    <w:rsid w:val="00EF30ED"/>
    <w:rsid w:val="00EF323F"/>
    <w:rsid w:val="00EF645D"/>
    <w:rsid w:val="00EF76B5"/>
    <w:rsid w:val="00F011DD"/>
    <w:rsid w:val="00F025E6"/>
    <w:rsid w:val="00F07E68"/>
    <w:rsid w:val="00F10C49"/>
    <w:rsid w:val="00F111B2"/>
    <w:rsid w:val="00F11A1C"/>
    <w:rsid w:val="00F156DB"/>
    <w:rsid w:val="00F161C8"/>
    <w:rsid w:val="00F17AE8"/>
    <w:rsid w:val="00F202E4"/>
    <w:rsid w:val="00F22525"/>
    <w:rsid w:val="00F22CC0"/>
    <w:rsid w:val="00F25F12"/>
    <w:rsid w:val="00F27448"/>
    <w:rsid w:val="00F27E63"/>
    <w:rsid w:val="00F30FF6"/>
    <w:rsid w:val="00F3178B"/>
    <w:rsid w:val="00F32926"/>
    <w:rsid w:val="00F33217"/>
    <w:rsid w:val="00F338EC"/>
    <w:rsid w:val="00F37948"/>
    <w:rsid w:val="00F37EC6"/>
    <w:rsid w:val="00F44C2E"/>
    <w:rsid w:val="00F46436"/>
    <w:rsid w:val="00F469E1"/>
    <w:rsid w:val="00F47BE6"/>
    <w:rsid w:val="00F52CEA"/>
    <w:rsid w:val="00F55E92"/>
    <w:rsid w:val="00F57C5D"/>
    <w:rsid w:val="00F64052"/>
    <w:rsid w:val="00F65E26"/>
    <w:rsid w:val="00F66C91"/>
    <w:rsid w:val="00F6753D"/>
    <w:rsid w:val="00F702BB"/>
    <w:rsid w:val="00F70317"/>
    <w:rsid w:val="00F719BD"/>
    <w:rsid w:val="00F72A41"/>
    <w:rsid w:val="00F7363A"/>
    <w:rsid w:val="00F7396C"/>
    <w:rsid w:val="00F73B64"/>
    <w:rsid w:val="00F76FAD"/>
    <w:rsid w:val="00F777B3"/>
    <w:rsid w:val="00F77A9C"/>
    <w:rsid w:val="00F81851"/>
    <w:rsid w:val="00F8616E"/>
    <w:rsid w:val="00F86482"/>
    <w:rsid w:val="00F8775C"/>
    <w:rsid w:val="00F902B7"/>
    <w:rsid w:val="00F90BD0"/>
    <w:rsid w:val="00F914DB"/>
    <w:rsid w:val="00F949E3"/>
    <w:rsid w:val="00F9585F"/>
    <w:rsid w:val="00F96503"/>
    <w:rsid w:val="00FA007B"/>
    <w:rsid w:val="00FA0D85"/>
    <w:rsid w:val="00FA2DBC"/>
    <w:rsid w:val="00FA38BC"/>
    <w:rsid w:val="00FA3A9C"/>
    <w:rsid w:val="00FA44AD"/>
    <w:rsid w:val="00FA5193"/>
    <w:rsid w:val="00FA519D"/>
    <w:rsid w:val="00FA6281"/>
    <w:rsid w:val="00FB17A0"/>
    <w:rsid w:val="00FB1C7C"/>
    <w:rsid w:val="00FB4B3A"/>
    <w:rsid w:val="00FB552F"/>
    <w:rsid w:val="00FC01CE"/>
    <w:rsid w:val="00FC1CBE"/>
    <w:rsid w:val="00FC2AC2"/>
    <w:rsid w:val="00FC2B3C"/>
    <w:rsid w:val="00FC6021"/>
    <w:rsid w:val="00FC743A"/>
    <w:rsid w:val="00FC755B"/>
    <w:rsid w:val="00FD00F4"/>
    <w:rsid w:val="00FD0D77"/>
    <w:rsid w:val="00FD0EB2"/>
    <w:rsid w:val="00FD2184"/>
    <w:rsid w:val="00FD2251"/>
    <w:rsid w:val="00FD5209"/>
    <w:rsid w:val="00FE11B4"/>
    <w:rsid w:val="00FE27E7"/>
    <w:rsid w:val="00FE2FC0"/>
    <w:rsid w:val="00FE3871"/>
    <w:rsid w:val="00FE3A9C"/>
    <w:rsid w:val="00FE539C"/>
    <w:rsid w:val="00FF29D1"/>
    <w:rsid w:val="00FF541D"/>
    <w:rsid w:val="00FF5DB1"/>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105E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MS Mincho"/>
      <w:sz w:val="24"/>
      <w:szCs w:val="24"/>
      <w:lang w:val="en-US"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Pr>
      <w:i/>
      <w:iCs/>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basedOn w:val="Normal"/>
    <w:uiPriority w:val="34"/>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cs="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rsid w:val="006654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922"/>
    <w:pPr>
      <w:autoSpaceDE w:val="0"/>
      <w:autoSpaceDN w:val="0"/>
      <w:adjustRightInd w:val="0"/>
    </w:pPr>
    <w:rPr>
      <w:rFonts w:eastAsia="Calibri"/>
      <w:color w:val="000000"/>
      <w:sz w:val="24"/>
      <w:szCs w:val="24"/>
      <w:lang w:val="en-US" w:eastAsia="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lang w:val="en-US" w:eastAsia="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paragraph" w:styleId="TableofFigures">
    <w:name w:val="table of figures"/>
    <w:basedOn w:val="Normal"/>
    <w:next w:val="Normal"/>
    <w:uiPriority w:val="99"/>
    <w:unhideWhenUsed/>
    <w:rsid w:val="00EF645D"/>
  </w:style>
  <w:style w:type="paragraph" w:styleId="NormalWeb">
    <w:name w:val="Normal (Web)"/>
    <w:basedOn w:val="Normal"/>
    <w:uiPriority w:val="99"/>
    <w:unhideWhenUsed/>
    <w:rsid w:val="0022469B"/>
    <w:pPr>
      <w:suppressAutoHyphens w:val="0"/>
      <w:spacing w:after="360"/>
    </w:pPr>
    <w:rPr>
      <w:rFonts w:eastAsia="Times New Roman"/>
      <w:lang w:val="en-ID" w:eastAsia="en-ID"/>
    </w:rPr>
  </w:style>
  <w:style w:type="character" w:styleId="Emphasis">
    <w:name w:val="Emphasis"/>
    <w:uiPriority w:val="20"/>
    <w:qFormat/>
    <w:rsid w:val="005C0B08"/>
    <w:rPr>
      <w:b/>
      <w:bCs/>
      <w:i w:val="0"/>
      <w:iCs w:val="0"/>
    </w:rPr>
  </w:style>
  <w:style w:type="character" w:customStyle="1" w:styleId="st1">
    <w:name w:val="st1"/>
    <w:rsid w:val="005C0B08"/>
  </w:style>
  <w:style w:type="paragraph" w:styleId="HTMLPreformatted">
    <w:name w:val="HTML Preformatted"/>
    <w:basedOn w:val="Normal"/>
    <w:link w:val="HTMLPreformattedChar"/>
    <w:uiPriority w:val="99"/>
    <w:semiHidden/>
    <w:unhideWhenUsed/>
    <w:rsid w:val="00ED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ID" w:eastAsia="en-ID"/>
    </w:rPr>
  </w:style>
  <w:style w:type="character" w:customStyle="1" w:styleId="HTMLPreformattedChar">
    <w:name w:val="HTML Preformatted Char"/>
    <w:link w:val="HTMLPreformatted"/>
    <w:uiPriority w:val="99"/>
    <w:semiHidden/>
    <w:rsid w:val="00ED3696"/>
    <w:rPr>
      <w:rFonts w:ascii="Courier New" w:hAnsi="Courier New" w:cs="Courier New"/>
    </w:rPr>
  </w:style>
  <w:style w:type="character" w:styleId="EndnoteReference">
    <w:name w:val="endnote reference"/>
    <w:uiPriority w:val="99"/>
    <w:semiHidden/>
    <w:unhideWhenUsed/>
    <w:rsid w:val="001178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288047">
      <w:bodyDiv w:val="1"/>
      <w:marLeft w:val="0"/>
      <w:marRight w:val="0"/>
      <w:marTop w:val="0"/>
      <w:marBottom w:val="0"/>
      <w:divBdr>
        <w:top w:val="none" w:sz="0" w:space="0" w:color="auto"/>
        <w:left w:val="none" w:sz="0" w:space="0" w:color="auto"/>
        <w:bottom w:val="none" w:sz="0" w:space="0" w:color="auto"/>
        <w:right w:val="none" w:sz="0" w:space="0" w:color="auto"/>
      </w:divBdr>
      <w:divsChild>
        <w:div w:id="273289962">
          <w:marLeft w:val="0"/>
          <w:marRight w:val="0"/>
          <w:marTop w:val="0"/>
          <w:marBottom w:val="0"/>
          <w:divBdr>
            <w:top w:val="none" w:sz="0" w:space="0" w:color="auto"/>
            <w:left w:val="none" w:sz="0" w:space="0" w:color="auto"/>
            <w:bottom w:val="none" w:sz="0" w:space="0" w:color="auto"/>
            <w:right w:val="none" w:sz="0" w:space="0" w:color="auto"/>
          </w:divBdr>
          <w:divsChild>
            <w:div w:id="64576549">
              <w:marLeft w:val="0"/>
              <w:marRight w:val="0"/>
              <w:marTop w:val="0"/>
              <w:marBottom w:val="0"/>
              <w:divBdr>
                <w:top w:val="none" w:sz="0" w:space="0" w:color="auto"/>
                <w:left w:val="none" w:sz="0" w:space="0" w:color="auto"/>
                <w:bottom w:val="none" w:sz="0" w:space="0" w:color="auto"/>
                <w:right w:val="none" w:sz="0" w:space="0" w:color="auto"/>
              </w:divBdr>
              <w:divsChild>
                <w:div w:id="1455828441">
                  <w:marLeft w:val="0"/>
                  <w:marRight w:val="0"/>
                  <w:marTop w:val="0"/>
                  <w:marBottom w:val="0"/>
                  <w:divBdr>
                    <w:top w:val="none" w:sz="0" w:space="0" w:color="auto"/>
                    <w:left w:val="none" w:sz="0" w:space="0" w:color="auto"/>
                    <w:bottom w:val="none" w:sz="0" w:space="0" w:color="auto"/>
                    <w:right w:val="none" w:sz="0" w:space="0" w:color="auto"/>
                  </w:divBdr>
                  <w:divsChild>
                    <w:div w:id="2102526608">
                      <w:marLeft w:val="0"/>
                      <w:marRight w:val="0"/>
                      <w:marTop w:val="45"/>
                      <w:marBottom w:val="0"/>
                      <w:divBdr>
                        <w:top w:val="none" w:sz="0" w:space="0" w:color="auto"/>
                        <w:left w:val="none" w:sz="0" w:space="0" w:color="auto"/>
                        <w:bottom w:val="none" w:sz="0" w:space="0" w:color="auto"/>
                        <w:right w:val="none" w:sz="0" w:space="0" w:color="auto"/>
                      </w:divBdr>
                      <w:divsChild>
                        <w:div w:id="924534832">
                          <w:marLeft w:val="0"/>
                          <w:marRight w:val="0"/>
                          <w:marTop w:val="0"/>
                          <w:marBottom w:val="0"/>
                          <w:divBdr>
                            <w:top w:val="none" w:sz="0" w:space="0" w:color="auto"/>
                            <w:left w:val="none" w:sz="0" w:space="0" w:color="auto"/>
                            <w:bottom w:val="none" w:sz="0" w:space="0" w:color="auto"/>
                            <w:right w:val="none" w:sz="0" w:space="0" w:color="auto"/>
                          </w:divBdr>
                          <w:divsChild>
                            <w:div w:id="1920867321">
                              <w:marLeft w:val="2070"/>
                              <w:marRight w:val="3960"/>
                              <w:marTop w:val="0"/>
                              <w:marBottom w:val="0"/>
                              <w:divBdr>
                                <w:top w:val="none" w:sz="0" w:space="0" w:color="auto"/>
                                <w:left w:val="none" w:sz="0" w:space="0" w:color="auto"/>
                                <w:bottom w:val="none" w:sz="0" w:space="0" w:color="auto"/>
                                <w:right w:val="none" w:sz="0" w:space="0" w:color="auto"/>
                              </w:divBdr>
                              <w:divsChild>
                                <w:div w:id="2034917299">
                                  <w:marLeft w:val="0"/>
                                  <w:marRight w:val="0"/>
                                  <w:marTop w:val="0"/>
                                  <w:marBottom w:val="0"/>
                                  <w:divBdr>
                                    <w:top w:val="none" w:sz="0" w:space="0" w:color="auto"/>
                                    <w:left w:val="none" w:sz="0" w:space="0" w:color="auto"/>
                                    <w:bottom w:val="none" w:sz="0" w:space="0" w:color="auto"/>
                                    <w:right w:val="none" w:sz="0" w:space="0" w:color="auto"/>
                                  </w:divBdr>
                                  <w:divsChild>
                                    <w:div w:id="946041870">
                                      <w:marLeft w:val="0"/>
                                      <w:marRight w:val="0"/>
                                      <w:marTop w:val="0"/>
                                      <w:marBottom w:val="0"/>
                                      <w:divBdr>
                                        <w:top w:val="none" w:sz="0" w:space="0" w:color="auto"/>
                                        <w:left w:val="none" w:sz="0" w:space="0" w:color="auto"/>
                                        <w:bottom w:val="none" w:sz="0" w:space="0" w:color="auto"/>
                                        <w:right w:val="none" w:sz="0" w:space="0" w:color="auto"/>
                                      </w:divBdr>
                                      <w:divsChild>
                                        <w:div w:id="266936801">
                                          <w:marLeft w:val="0"/>
                                          <w:marRight w:val="0"/>
                                          <w:marTop w:val="0"/>
                                          <w:marBottom w:val="0"/>
                                          <w:divBdr>
                                            <w:top w:val="none" w:sz="0" w:space="0" w:color="auto"/>
                                            <w:left w:val="none" w:sz="0" w:space="0" w:color="auto"/>
                                            <w:bottom w:val="none" w:sz="0" w:space="0" w:color="auto"/>
                                            <w:right w:val="none" w:sz="0" w:space="0" w:color="auto"/>
                                          </w:divBdr>
                                          <w:divsChild>
                                            <w:div w:id="1616595563">
                                              <w:marLeft w:val="0"/>
                                              <w:marRight w:val="0"/>
                                              <w:marTop w:val="90"/>
                                              <w:marBottom w:val="0"/>
                                              <w:divBdr>
                                                <w:top w:val="none" w:sz="0" w:space="0" w:color="auto"/>
                                                <w:left w:val="none" w:sz="0" w:space="0" w:color="auto"/>
                                                <w:bottom w:val="none" w:sz="0" w:space="0" w:color="auto"/>
                                                <w:right w:val="none" w:sz="0" w:space="0" w:color="auto"/>
                                              </w:divBdr>
                                              <w:divsChild>
                                                <w:div w:id="1363479332">
                                                  <w:marLeft w:val="0"/>
                                                  <w:marRight w:val="0"/>
                                                  <w:marTop w:val="0"/>
                                                  <w:marBottom w:val="0"/>
                                                  <w:divBdr>
                                                    <w:top w:val="none" w:sz="0" w:space="0" w:color="auto"/>
                                                    <w:left w:val="none" w:sz="0" w:space="0" w:color="auto"/>
                                                    <w:bottom w:val="none" w:sz="0" w:space="0" w:color="auto"/>
                                                    <w:right w:val="none" w:sz="0" w:space="0" w:color="auto"/>
                                                  </w:divBdr>
                                                  <w:divsChild>
                                                    <w:div w:id="1435899534">
                                                      <w:marLeft w:val="0"/>
                                                      <w:marRight w:val="0"/>
                                                      <w:marTop w:val="0"/>
                                                      <w:marBottom w:val="0"/>
                                                      <w:divBdr>
                                                        <w:top w:val="none" w:sz="0" w:space="0" w:color="auto"/>
                                                        <w:left w:val="none" w:sz="0" w:space="0" w:color="auto"/>
                                                        <w:bottom w:val="none" w:sz="0" w:space="0" w:color="auto"/>
                                                        <w:right w:val="none" w:sz="0" w:space="0" w:color="auto"/>
                                                      </w:divBdr>
                                                      <w:divsChild>
                                                        <w:div w:id="918490876">
                                                          <w:marLeft w:val="0"/>
                                                          <w:marRight w:val="0"/>
                                                          <w:marTop w:val="0"/>
                                                          <w:marBottom w:val="390"/>
                                                          <w:divBdr>
                                                            <w:top w:val="none" w:sz="0" w:space="0" w:color="auto"/>
                                                            <w:left w:val="none" w:sz="0" w:space="0" w:color="auto"/>
                                                            <w:bottom w:val="none" w:sz="0" w:space="0" w:color="auto"/>
                                                            <w:right w:val="none" w:sz="0" w:space="0" w:color="auto"/>
                                                          </w:divBdr>
                                                          <w:divsChild>
                                                            <w:div w:id="863397566">
                                                              <w:marLeft w:val="0"/>
                                                              <w:marRight w:val="0"/>
                                                              <w:marTop w:val="0"/>
                                                              <w:marBottom w:val="0"/>
                                                              <w:divBdr>
                                                                <w:top w:val="none" w:sz="0" w:space="0" w:color="auto"/>
                                                                <w:left w:val="none" w:sz="0" w:space="0" w:color="auto"/>
                                                                <w:bottom w:val="none" w:sz="0" w:space="0" w:color="auto"/>
                                                                <w:right w:val="none" w:sz="0" w:space="0" w:color="auto"/>
                                                              </w:divBdr>
                                                              <w:divsChild>
                                                                <w:div w:id="355541716">
                                                                  <w:marLeft w:val="0"/>
                                                                  <w:marRight w:val="0"/>
                                                                  <w:marTop w:val="0"/>
                                                                  <w:marBottom w:val="0"/>
                                                                  <w:divBdr>
                                                                    <w:top w:val="none" w:sz="0" w:space="0" w:color="auto"/>
                                                                    <w:left w:val="none" w:sz="0" w:space="0" w:color="auto"/>
                                                                    <w:bottom w:val="none" w:sz="0" w:space="0" w:color="auto"/>
                                                                    <w:right w:val="none" w:sz="0" w:space="0" w:color="auto"/>
                                                                  </w:divBdr>
                                                                  <w:divsChild>
                                                                    <w:div w:id="1955281681">
                                                                      <w:marLeft w:val="0"/>
                                                                      <w:marRight w:val="0"/>
                                                                      <w:marTop w:val="0"/>
                                                                      <w:marBottom w:val="0"/>
                                                                      <w:divBdr>
                                                                        <w:top w:val="none" w:sz="0" w:space="0" w:color="auto"/>
                                                                        <w:left w:val="none" w:sz="0" w:space="0" w:color="auto"/>
                                                                        <w:bottom w:val="none" w:sz="0" w:space="0" w:color="auto"/>
                                                                        <w:right w:val="none" w:sz="0" w:space="0" w:color="auto"/>
                                                                      </w:divBdr>
                                                                      <w:divsChild>
                                                                        <w:div w:id="2087144460">
                                                                          <w:marLeft w:val="0"/>
                                                                          <w:marRight w:val="0"/>
                                                                          <w:marTop w:val="0"/>
                                                                          <w:marBottom w:val="0"/>
                                                                          <w:divBdr>
                                                                            <w:top w:val="none" w:sz="0" w:space="0" w:color="auto"/>
                                                                            <w:left w:val="none" w:sz="0" w:space="0" w:color="auto"/>
                                                                            <w:bottom w:val="none" w:sz="0" w:space="0" w:color="auto"/>
                                                                            <w:right w:val="none" w:sz="0" w:space="0" w:color="auto"/>
                                                                          </w:divBdr>
                                                                          <w:divsChild>
                                                                            <w:div w:id="1757166839">
                                                                              <w:marLeft w:val="0"/>
                                                                              <w:marRight w:val="0"/>
                                                                              <w:marTop w:val="0"/>
                                                                              <w:marBottom w:val="0"/>
                                                                              <w:divBdr>
                                                                                <w:top w:val="none" w:sz="0" w:space="0" w:color="auto"/>
                                                                                <w:left w:val="none" w:sz="0" w:space="0" w:color="auto"/>
                                                                                <w:bottom w:val="none" w:sz="0" w:space="0" w:color="auto"/>
                                                                                <w:right w:val="none" w:sz="0" w:space="0" w:color="auto"/>
                                                                              </w:divBdr>
                                                                              <w:divsChild>
                                                                                <w:div w:id="961881033">
                                                                                  <w:marLeft w:val="0"/>
                                                                                  <w:marRight w:val="0"/>
                                                                                  <w:marTop w:val="0"/>
                                                                                  <w:marBottom w:val="0"/>
                                                                                  <w:divBdr>
                                                                                    <w:top w:val="none" w:sz="0" w:space="0" w:color="auto"/>
                                                                                    <w:left w:val="none" w:sz="0" w:space="0" w:color="auto"/>
                                                                                    <w:bottom w:val="none" w:sz="0" w:space="0" w:color="auto"/>
                                                                                    <w:right w:val="none" w:sz="0" w:space="0" w:color="auto"/>
                                                                                  </w:divBdr>
                                                                                  <w:divsChild>
                                                                                    <w:div w:id="1821732086">
                                                                                      <w:marLeft w:val="0"/>
                                                                                      <w:marRight w:val="0"/>
                                                                                      <w:marTop w:val="0"/>
                                                                                      <w:marBottom w:val="0"/>
                                                                                      <w:divBdr>
                                                                                        <w:top w:val="none" w:sz="0" w:space="0" w:color="auto"/>
                                                                                        <w:left w:val="none" w:sz="0" w:space="0" w:color="auto"/>
                                                                                        <w:bottom w:val="none" w:sz="0" w:space="0" w:color="auto"/>
                                                                                        <w:right w:val="none" w:sz="0" w:space="0" w:color="auto"/>
                                                                                      </w:divBdr>
                                                                                      <w:divsChild>
                                                                                        <w:div w:id="915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897676">
      <w:bodyDiv w:val="1"/>
      <w:marLeft w:val="0"/>
      <w:marRight w:val="0"/>
      <w:marTop w:val="0"/>
      <w:marBottom w:val="0"/>
      <w:divBdr>
        <w:top w:val="none" w:sz="0" w:space="0" w:color="auto"/>
        <w:left w:val="none" w:sz="0" w:space="0" w:color="auto"/>
        <w:bottom w:val="none" w:sz="0" w:space="0" w:color="auto"/>
        <w:right w:val="none" w:sz="0" w:space="0" w:color="auto"/>
      </w:divBdr>
    </w:div>
    <w:div w:id="1710177289">
      <w:bodyDiv w:val="1"/>
      <w:marLeft w:val="0"/>
      <w:marRight w:val="0"/>
      <w:marTop w:val="0"/>
      <w:marBottom w:val="0"/>
      <w:divBdr>
        <w:top w:val="none" w:sz="0" w:space="0" w:color="auto"/>
        <w:left w:val="none" w:sz="0" w:space="0" w:color="auto"/>
        <w:bottom w:val="none" w:sz="0" w:space="0" w:color="auto"/>
        <w:right w:val="none" w:sz="0" w:space="0" w:color="auto"/>
      </w:divBdr>
      <w:divsChild>
        <w:div w:id="512451830">
          <w:marLeft w:val="300"/>
          <w:marRight w:val="300"/>
          <w:marTop w:val="0"/>
          <w:marBottom w:val="0"/>
          <w:divBdr>
            <w:top w:val="none" w:sz="0" w:space="0" w:color="auto"/>
            <w:left w:val="none" w:sz="0" w:space="0" w:color="auto"/>
            <w:bottom w:val="none" w:sz="0" w:space="0" w:color="auto"/>
            <w:right w:val="none" w:sz="0" w:space="0" w:color="auto"/>
          </w:divBdr>
          <w:divsChild>
            <w:div w:id="1046636785">
              <w:marLeft w:val="0"/>
              <w:marRight w:val="0"/>
              <w:marTop w:val="0"/>
              <w:marBottom w:val="0"/>
              <w:divBdr>
                <w:top w:val="none" w:sz="0" w:space="0" w:color="auto"/>
                <w:left w:val="none" w:sz="0" w:space="0" w:color="auto"/>
                <w:bottom w:val="none" w:sz="0" w:space="0" w:color="auto"/>
                <w:right w:val="none" w:sz="0" w:space="0" w:color="auto"/>
              </w:divBdr>
              <w:divsChild>
                <w:div w:id="1865900150">
                  <w:marLeft w:val="0"/>
                  <w:marRight w:val="0"/>
                  <w:marTop w:val="0"/>
                  <w:marBottom w:val="0"/>
                  <w:divBdr>
                    <w:top w:val="none" w:sz="0" w:space="0" w:color="auto"/>
                    <w:left w:val="none" w:sz="0" w:space="0" w:color="auto"/>
                    <w:bottom w:val="none" w:sz="0" w:space="0" w:color="auto"/>
                    <w:right w:val="none" w:sz="0" w:space="0" w:color="auto"/>
                  </w:divBdr>
                  <w:divsChild>
                    <w:div w:id="1224751328">
                      <w:marLeft w:val="0"/>
                      <w:marRight w:val="0"/>
                      <w:marTop w:val="0"/>
                      <w:marBottom w:val="0"/>
                      <w:divBdr>
                        <w:top w:val="none" w:sz="0" w:space="0" w:color="auto"/>
                        <w:left w:val="none" w:sz="0" w:space="0" w:color="auto"/>
                        <w:bottom w:val="none" w:sz="0" w:space="0" w:color="auto"/>
                        <w:right w:val="none" w:sz="0" w:space="0" w:color="auto"/>
                      </w:divBdr>
                      <w:divsChild>
                        <w:div w:id="1125273651">
                          <w:marLeft w:val="0"/>
                          <w:marRight w:val="0"/>
                          <w:marTop w:val="0"/>
                          <w:marBottom w:val="0"/>
                          <w:divBdr>
                            <w:top w:val="none" w:sz="0" w:space="0" w:color="auto"/>
                            <w:left w:val="none" w:sz="0" w:space="0" w:color="auto"/>
                            <w:bottom w:val="none" w:sz="0" w:space="0" w:color="auto"/>
                            <w:right w:val="none" w:sz="0" w:space="0" w:color="auto"/>
                          </w:divBdr>
                          <w:divsChild>
                            <w:div w:id="1169564976">
                              <w:marLeft w:val="0"/>
                              <w:marRight w:val="0"/>
                              <w:marTop w:val="0"/>
                              <w:marBottom w:val="0"/>
                              <w:divBdr>
                                <w:top w:val="none" w:sz="0" w:space="0" w:color="auto"/>
                                <w:left w:val="none" w:sz="0" w:space="0" w:color="auto"/>
                                <w:bottom w:val="none" w:sz="0" w:space="0" w:color="auto"/>
                                <w:right w:val="none" w:sz="0" w:space="0" w:color="auto"/>
                              </w:divBdr>
                              <w:divsChild>
                                <w:div w:id="14300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vsdx"/><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response.restoration.noaa.gov/oil-and-chemical-spills/chemical-spills/resources/public-exposure-guidelines.htm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F017D919-9CCC-44E5-B833-15E3BB4A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12700</Words>
  <Characters>72390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84921</CharactersWithSpaces>
  <SharedDoc>false</SharedDoc>
  <HLinks>
    <vt:vector size="12" baseType="variant">
      <vt:variant>
        <vt:i4>7667764</vt:i4>
      </vt:variant>
      <vt:variant>
        <vt:i4>87</vt:i4>
      </vt:variant>
      <vt:variant>
        <vt:i4>0</vt:i4>
      </vt:variant>
      <vt:variant>
        <vt:i4>5</vt:i4>
      </vt:variant>
      <vt:variant>
        <vt:lpwstr>https://response.restoration.noaa.gov/oil-and-chemical-spills/chemical-spills/resources/public-exposure-guidelines.html</vt:lpwstr>
      </vt:variant>
      <vt:variant>
        <vt:lpwstr/>
      </vt:variant>
      <vt:variant>
        <vt:i4>5636181</vt:i4>
      </vt:variant>
      <vt:variant>
        <vt:i4>51</vt:i4>
      </vt:variant>
      <vt:variant>
        <vt:i4>0</vt:i4>
      </vt:variant>
      <vt:variant>
        <vt:i4>5</vt:i4>
      </vt:variant>
      <vt:variant>
        <vt:lpwstr>https://www.epa.gov/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2020-06-08T17:09:00Z</dcterms:created>
  <dcterms:modified xsi:type="dcterms:W3CDTF">2020-06-10T04:43:00Z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http://www.zotero.org/styles/elsevier-without-titles</vt:lpwstr>
  </property>
  <property fmtid="{D5CDD505-2E9C-101B-9397-08002B2CF9AE}" pid="13" name="Mendeley Recent Style Name 5_1">
    <vt:lpwstr>Elsevier (numeric, without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http://www.zotero.org/styles/elsevier-without-titles</vt:lpwstr>
  </property>
  <property fmtid="{D5CDD505-2E9C-101B-9397-08002B2CF9AE}" pid="24" name="Mendeley Unique User Id_1">
    <vt:lpwstr>bbc53284-edbd-35b7-9746-5e75b4ba138b</vt:lpwstr>
  </property>
</Properties>
</file>